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179" w:rsidRPr="00ED2972" w:rsidRDefault="007D4DFA" w:rsidP="009F1CD6">
      <w:pPr>
        <w:jc w:val="center"/>
        <w:rPr>
          <w:b/>
          <w:sz w:val="40"/>
          <w:szCs w:val="32"/>
        </w:rPr>
      </w:pPr>
      <w:r>
        <w:rPr>
          <w:b/>
          <w:noProof/>
          <w:sz w:val="40"/>
          <w:szCs w:val="32"/>
        </w:rPr>
        <w:drawing>
          <wp:anchor distT="0" distB="0" distL="114300" distR="114300" simplePos="0" relativeHeight="251658240" behindDoc="1" locked="0" layoutInCell="1" allowOverlap="1" wp14:anchorId="1D8EB7D1" wp14:editId="072E8FD7">
            <wp:simplePos x="0" y="0"/>
            <wp:positionH relativeFrom="margin">
              <wp:posOffset>-698740</wp:posOffset>
            </wp:positionH>
            <wp:positionV relativeFrom="margin">
              <wp:posOffset>-698739</wp:posOffset>
            </wp:positionV>
            <wp:extent cx="1621766" cy="132089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TCC new log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0" t="-1308" r="13533" b="46842"/>
                    <a:stretch/>
                  </pic:blipFill>
                  <pic:spPr bwMode="auto">
                    <a:xfrm>
                      <a:off x="0" y="0"/>
                      <a:ext cx="1642535" cy="1337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2972" w:rsidRPr="00ED2972">
        <w:rPr>
          <w:b/>
          <w:sz w:val="40"/>
          <w:szCs w:val="32"/>
        </w:rPr>
        <w:t>NTCC FARMER’S MARKET</w:t>
      </w:r>
    </w:p>
    <w:p w:rsidR="009F1CD6" w:rsidRPr="009E674B" w:rsidRDefault="009F1CD6" w:rsidP="009F1CD6">
      <w:pPr>
        <w:jc w:val="center"/>
        <w:rPr>
          <w:b/>
          <w:sz w:val="32"/>
          <w:szCs w:val="32"/>
        </w:rPr>
      </w:pPr>
      <w:r w:rsidRPr="009E674B">
        <w:rPr>
          <w:b/>
          <w:sz w:val="32"/>
          <w:szCs w:val="32"/>
        </w:rPr>
        <w:t>Booth Registration Form</w:t>
      </w:r>
    </w:p>
    <w:p w:rsidR="009F1CD6" w:rsidRPr="009E674B" w:rsidRDefault="009F1CD6" w:rsidP="009F1CD6">
      <w:pPr>
        <w:rPr>
          <w:sz w:val="24"/>
          <w:szCs w:val="24"/>
        </w:rPr>
      </w:pPr>
      <w:r w:rsidRPr="009E674B">
        <w:rPr>
          <w:sz w:val="24"/>
          <w:szCs w:val="24"/>
        </w:rPr>
        <w:t>Please read the following guidelines and provide the requested information in order to partici</w:t>
      </w:r>
      <w:r>
        <w:rPr>
          <w:sz w:val="24"/>
          <w:szCs w:val="24"/>
        </w:rPr>
        <w:t>pate in th</w:t>
      </w:r>
      <w:r w:rsidR="00ED2972">
        <w:rPr>
          <w:sz w:val="24"/>
          <w:szCs w:val="24"/>
        </w:rPr>
        <w:t xml:space="preserve">e NTCC Farmer’s Market on </w:t>
      </w:r>
      <w:r w:rsidR="00827705">
        <w:rPr>
          <w:sz w:val="24"/>
          <w:szCs w:val="24"/>
        </w:rPr>
        <w:t>Friday, July 2nd</w:t>
      </w:r>
      <w:r w:rsidR="009A5539">
        <w:rPr>
          <w:sz w:val="24"/>
          <w:szCs w:val="24"/>
        </w:rPr>
        <w:t xml:space="preserve">, </w:t>
      </w:r>
      <w:r w:rsidR="00C625BA">
        <w:rPr>
          <w:sz w:val="24"/>
          <w:szCs w:val="24"/>
        </w:rPr>
        <w:t>__________</w:t>
      </w:r>
      <w:r w:rsidR="009A5539">
        <w:rPr>
          <w:sz w:val="24"/>
          <w:szCs w:val="24"/>
        </w:rPr>
        <w:t>, 20</w:t>
      </w:r>
      <w:r w:rsidR="00827705">
        <w:rPr>
          <w:sz w:val="24"/>
          <w:szCs w:val="24"/>
        </w:rPr>
        <w:t>21</w:t>
      </w:r>
      <w:r w:rsidRPr="009E674B"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Please return this form and meet</w:t>
      </w:r>
      <w:r w:rsidRPr="00691D95">
        <w:rPr>
          <w:b/>
          <w:sz w:val="24"/>
          <w:szCs w:val="24"/>
        </w:rPr>
        <w:t xml:space="preserve"> all requirements for participa</w:t>
      </w:r>
      <w:r>
        <w:rPr>
          <w:b/>
          <w:sz w:val="24"/>
          <w:szCs w:val="24"/>
        </w:rPr>
        <w:t>tion no latter than 6</w:t>
      </w:r>
      <w:r w:rsidR="00F807C4">
        <w:rPr>
          <w:b/>
          <w:sz w:val="24"/>
          <w:szCs w:val="24"/>
        </w:rPr>
        <w:t xml:space="preserve">: 00 </w:t>
      </w:r>
      <w:r>
        <w:rPr>
          <w:b/>
          <w:sz w:val="24"/>
          <w:szCs w:val="24"/>
        </w:rPr>
        <w:t>p</w:t>
      </w:r>
      <w:r w:rsidR="00F807C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m</w:t>
      </w:r>
      <w:r w:rsidR="00F807C4">
        <w:rPr>
          <w:b/>
          <w:sz w:val="24"/>
          <w:szCs w:val="24"/>
        </w:rPr>
        <w:t>.</w:t>
      </w:r>
      <w:r w:rsidR="009A5539">
        <w:rPr>
          <w:b/>
          <w:sz w:val="24"/>
          <w:szCs w:val="24"/>
        </w:rPr>
        <w:t xml:space="preserve"> </w:t>
      </w:r>
      <w:r w:rsidR="00C625BA">
        <w:rPr>
          <w:b/>
          <w:sz w:val="24"/>
          <w:szCs w:val="24"/>
        </w:rPr>
        <w:t>(2 days prior to market day)</w:t>
      </w:r>
      <w:r w:rsidRPr="00691D95">
        <w:rPr>
          <w:b/>
          <w:sz w:val="24"/>
          <w:szCs w:val="24"/>
        </w:rPr>
        <w:t>.</w:t>
      </w:r>
      <w:r w:rsidRPr="009E674B">
        <w:rPr>
          <w:sz w:val="24"/>
          <w:szCs w:val="24"/>
        </w:rPr>
        <w:t xml:space="preserve"> It is each </w:t>
      </w:r>
      <w:r w:rsidR="00ED2972">
        <w:rPr>
          <w:sz w:val="24"/>
          <w:szCs w:val="24"/>
        </w:rPr>
        <w:t>individual or group/</w:t>
      </w:r>
      <w:r w:rsidR="00F807C4">
        <w:rPr>
          <w:sz w:val="24"/>
          <w:szCs w:val="24"/>
        </w:rPr>
        <w:t>department’s/</w:t>
      </w:r>
      <w:r w:rsidRPr="009E674B">
        <w:rPr>
          <w:sz w:val="24"/>
          <w:szCs w:val="24"/>
        </w:rPr>
        <w:t xml:space="preserve">organization’s responsibility to: </w:t>
      </w:r>
    </w:p>
    <w:p w:rsidR="009F1CD6" w:rsidRPr="009E674B" w:rsidRDefault="009F1CD6" w:rsidP="009F1CD6">
      <w:pPr>
        <w:rPr>
          <w:sz w:val="24"/>
          <w:szCs w:val="24"/>
        </w:rPr>
      </w:pPr>
      <w:r w:rsidRPr="009E674B">
        <w:rPr>
          <w:sz w:val="24"/>
          <w:szCs w:val="24"/>
        </w:rPr>
        <w:t>Check in at the registration desk immediately upon arrival</w:t>
      </w:r>
      <w:r w:rsidR="00ED2972">
        <w:rPr>
          <w:sz w:val="24"/>
          <w:szCs w:val="24"/>
        </w:rPr>
        <w:t xml:space="preserve"> (located lobby of Ag Complex)</w:t>
      </w:r>
      <w:r w:rsidRPr="009E674B">
        <w:rPr>
          <w:sz w:val="24"/>
          <w:szCs w:val="24"/>
        </w:rPr>
        <w:t xml:space="preserve">: </w:t>
      </w:r>
    </w:p>
    <w:p w:rsidR="009F1CD6" w:rsidRPr="00FA259D" w:rsidRDefault="009F1CD6" w:rsidP="009F1CD6">
      <w:pPr>
        <w:pStyle w:val="ListParagraph"/>
        <w:numPr>
          <w:ilvl w:val="0"/>
          <w:numId w:val="1"/>
        </w:numPr>
        <w:rPr>
          <w:szCs w:val="24"/>
        </w:rPr>
      </w:pPr>
      <w:r w:rsidRPr="00FA259D">
        <w:rPr>
          <w:szCs w:val="24"/>
        </w:rPr>
        <w:t>Set up and tear down your display</w:t>
      </w:r>
    </w:p>
    <w:p w:rsidR="00ED2972" w:rsidRPr="00FA259D" w:rsidRDefault="009F1CD6" w:rsidP="009F1CD6">
      <w:pPr>
        <w:pStyle w:val="ListParagraph"/>
        <w:numPr>
          <w:ilvl w:val="0"/>
          <w:numId w:val="1"/>
        </w:numPr>
        <w:rPr>
          <w:szCs w:val="24"/>
        </w:rPr>
      </w:pPr>
      <w:r w:rsidRPr="00FA259D">
        <w:rPr>
          <w:szCs w:val="24"/>
        </w:rPr>
        <w:t xml:space="preserve">All displays should be set up by </w:t>
      </w:r>
      <w:r w:rsidR="00ED2972" w:rsidRPr="00FA259D">
        <w:rPr>
          <w:szCs w:val="24"/>
        </w:rPr>
        <w:t>8</w:t>
      </w:r>
      <w:r w:rsidRPr="00FA259D">
        <w:rPr>
          <w:szCs w:val="24"/>
        </w:rPr>
        <w:t xml:space="preserve">:30 a.m. and taken down by </w:t>
      </w:r>
      <w:r w:rsidR="00827705">
        <w:rPr>
          <w:szCs w:val="24"/>
        </w:rPr>
        <w:t>2</w:t>
      </w:r>
      <w:r w:rsidRPr="00FA259D">
        <w:rPr>
          <w:szCs w:val="24"/>
        </w:rPr>
        <w:t>:00 p.m</w:t>
      </w:r>
      <w:r w:rsidR="009A5539" w:rsidRPr="00FA259D">
        <w:rPr>
          <w:szCs w:val="24"/>
        </w:rPr>
        <w:t xml:space="preserve">. </w:t>
      </w:r>
      <w:r w:rsidR="00C625BA">
        <w:rPr>
          <w:szCs w:val="24"/>
        </w:rPr>
        <w:t>market day</w:t>
      </w:r>
      <w:r w:rsidR="00ED2972" w:rsidRPr="00FA259D">
        <w:rPr>
          <w:szCs w:val="24"/>
        </w:rPr>
        <w:t>.</w:t>
      </w:r>
    </w:p>
    <w:p w:rsidR="009F1CD6" w:rsidRPr="00FA259D" w:rsidRDefault="009F1CD6" w:rsidP="009F1CD6">
      <w:pPr>
        <w:pStyle w:val="ListParagraph"/>
        <w:numPr>
          <w:ilvl w:val="0"/>
          <w:numId w:val="1"/>
        </w:numPr>
        <w:rPr>
          <w:szCs w:val="24"/>
        </w:rPr>
      </w:pPr>
      <w:r w:rsidRPr="00FA259D">
        <w:rPr>
          <w:szCs w:val="24"/>
        </w:rPr>
        <w:t xml:space="preserve">Event Hours: </w:t>
      </w:r>
      <w:r w:rsidR="00ED2972" w:rsidRPr="00FA259D">
        <w:rPr>
          <w:szCs w:val="24"/>
        </w:rPr>
        <w:t>9</w:t>
      </w:r>
      <w:r w:rsidRPr="00FA259D">
        <w:rPr>
          <w:szCs w:val="24"/>
        </w:rPr>
        <w:t xml:space="preserve">:00 a.m. to </w:t>
      </w:r>
      <w:r w:rsidR="00827705">
        <w:rPr>
          <w:szCs w:val="24"/>
        </w:rPr>
        <w:t>1</w:t>
      </w:r>
      <w:r w:rsidRPr="00FA259D">
        <w:rPr>
          <w:szCs w:val="24"/>
        </w:rPr>
        <w:t>:00 p.m.</w:t>
      </w:r>
      <w:r w:rsidR="00ED2972" w:rsidRPr="00FA259D">
        <w:rPr>
          <w:szCs w:val="24"/>
        </w:rPr>
        <w:t xml:space="preserve"> Located beneath ag pavilion at Whatley Ag Complex</w:t>
      </w:r>
      <w:r w:rsidRPr="00FA259D">
        <w:rPr>
          <w:szCs w:val="24"/>
        </w:rPr>
        <w:t xml:space="preserve"> </w:t>
      </w:r>
    </w:p>
    <w:p w:rsidR="009F1CD6" w:rsidRPr="00FA259D" w:rsidRDefault="009F1CD6" w:rsidP="009F1CD6">
      <w:pPr>
        <w:pStyle w:val="ListParagraph"/>
        <w:numPr>
          <w:ilvl w:val="0"/>
          <w:numId w:val="1"/>
        </w:numPr>
        <w:rPr>
          <w:szCs w:val="24"/>
        </w:rPr>
      </w:pPr>
      <w:r w:rsidRPr="00FA259D">
        <w:rPr>
          <w:szCs w:val="24"/>
        </w:rPr>
        <w:t>Provide its own electrical cords if electricity is required</w:t>
      </w:r>
    </w:p>
    <w:p w:rsidR="009F1CD6" w:rsidRDefault="009F1CD6" w:rsidP="009F1CD6">
      <w:pPr>
        <w:rPr>
          <w:sz w:val="24"/>
          <w:szCs w:val="24"/>
        </w:rPr>
      </w:pPr>
      <w:r>
        <w:rPr>
          <w:sz w:val="24"/>
          <w:szCs w:val="24"/>
        </w:rPr>
        <w:t>Name</w:t>
      </w:r>
      <w:r w:rsidR="0022304F">
        <w:rPr>
          <w:sz w:val="24"/>
          <w:szCs w:val="24"/>
        </w:rPr>
        <w:t xml:space="preserve">/contact info </w:t>
      </w:r>
      <w:r>
        <w:rPr>
          <w:sz w:val="24"/>
          <w:szCs w:val="24"/>
        </w:rPr>
        <w:t xml:space="preserve">of </w:t>
      </w:r>
      <w:r w:rsidR="0022304F">
        <w:rPr>
          <w:sz w:val="24"/>
          <w:szCs w:val="24"/>
        </w:rPr>
        <w:t>vendor/</w:t>
      </w:r>
      <w:r w:rsidRPr="009E674B">
        <w:rPr>
          <w:sz w:val="24"/>
          <w:szCs w:val="24"/>
        </w:rPr>
        <w:t>o</w:t>
      </w:r>
      <w:r>
        <w:rPr>
          <w:sz w:val="24"/>
          <w:szCs w:val="24"/>
        </w:rPr>
        <w:t xml:space="preserve">rganization: </w:t>
      </w:r>
      <w:r w:rsidR="00C00DE9">
        <w:rPr>
          <w:sz w:val="24"/>
          <w:szCs w:val="24"/>
        </w:rPr>
        <w:tab/>
      </w:r>
      <w:r w:rsidRPr="009E674B">
        <w:rPr>
          <w:sz w:val="24"/>
          <w:szCs w:val="24"/>
        </w:rPr>
        <w:t>________</w:t>
      </w:r>
      <w:r>
        <w:rPr>
          <w:sz w:val="24"/>
          <w:szCs w:val="24"/>
        </w:rPr>
        <w:t>_________________________</w:t>
      </w:r>
      <w:r w:rsidR="0022304F">
        <w:rPr>
          <w:sz w:val="24"/>
          <w:szCs w:val="24"/>
        </w:rPr>
        <w:t>_____</w:t>
      </w:r>
      <w:r>
        <w:rPr>
          <w:sz w:val="24"/>
          <w:szCs w:val="24"/>
        </w:rPr>
        <w:t>____</w:t>
      </w:r>
    </w:p>
    <w:p w:rsidR="0022304F" w:rsidRPr="009E674B" w:rsidRDefault="0022304F" w:rsidP="009F1CD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9F1CD6" w:rsidRPr="009E674B" w:rsidRDefault="009F1CD6" w:rsidP="009F1CD6">
      <w:pPr>
        <w:rPr>
          <w:sz w:val="24"/>
          <w:szCs w:val="24"/>
        </w:rPr>
      </w:pPr>
      <w:r>
        <w:rPr>
          <w:sz w:val="24"/>
          <w:szCs w:val="24"/>
        </w:rPr>
        <w:t xml:space="preserve">Describe Booth (Type </w:t>
      </w:r>
      <w:r w:rsidRPr="009E674B">
        <w:rPr>
          <w:sz w:val="24"/>
          <w:szCs w:val="24"/>
        </w:rPr>
        <w:t xml:space="preserve">– </w:t>
      </w:r>
      <w:r w:rsidR="00EC6E11">
        <w:rPr>
          <w:sz w:val="24"/>
          <w:szCs w:val="24"/>
        </w:rPr>
        <w:t xml:space="preserve">info/display, plant sales, entertainment, and </w:t>
      </w:r>
      <w:r w:rsidRPr="009E674B">
        <w:rPr>
          <w:sz w:val="24"/>
          <w:szCs w:val="24"/>
        </w:rPr>
        <w:t>If Food, List Items Below)</w:t>
      </w:r>
    </w:p>
    <w:p w:rsidR="00ED2972" w:rsidRDefault="00ED2972" w:rsidP="009F1CD6">
      <w:pPr>
        <w:rPr>
          <w:sz w:val="24"/>
          <w:szCs w:val="24"/>
        </w:rPr>
      </w:pPr>
    </w:p>
    <w:p w:rsidR="009F1CD6" w:rsidRPr="009E674B" w:rsidRDefault="009F1CD6" w:rsidP="009F1CD6">
      <w:pPr>
        <w:rPr>
          <w:sz w:val="24"/>
          <w:szCs w:val="24"/>
        </w:rPr>
      </w:pPr>
      <w:r w:rsidRPr="009E674B">
        <w:rPr>
          <w:sz w:val="24"/>
          <w:szCs w:val="24"/>
        </w:rPr>
        <w:t>Please note the following:</w:t>
      </w:r>
    </w:p>
    <w:p w:rsidR="00636179" w:rsidRPr="00FA259D" w:rsidRDefault="00F807C4" w:rsidP="00636179">
      <w:pPr>
        <w:pStyle w:val="ListParagraph"/>
        <w:numPr>
          <w:ilvl w:val="0"/>
          <w:numId w:val="2"/>
        </w:numPr>
        <w:rPr>
          <w:szCs w:val="24"/>
        </w:rPr>
      </w:pPr>
      <w:r w:rsidRPr="00FA259D">
        <w:rPr>
          <w:b/>
          <w:bCs/>
          <w:i/>
          <w:iCs/>
          <w:szCs w:val="24"/>
        </w:rPr>
        <w:t xml:space="preserve">Info/Display Booth </w:t>
      </w:r>
      <w:r w:rsidRPr="00FA259D">
        <w:rPr>
          <w:szCs w:val="24"/>
        </w:rPr>
        <w:t xml:space="preserve">- 1 table and seating for 2 to 4 will be provided </w:t>
      </w:r>
      <w:r w:rsidR="00FA259D" w:rsidRPr="00FA259D">
        <w:rPr>
          <w:szCs w:val="24"/>
        </w:rPr>
        <w:t>some booths are located inside and all others will be under the pavilion.  Booth assignments will be on a first come first serve basis.</w:t>
      </w:r>
    </w:p>
    <w:p w:rsidR="00ED2972" w:rsidRDefault="00ED2972" w:rsidP="00636179">
      <w:pPr>
        <w:pStyle w:val="ListParagraph"/>
        <w:numPr>
          <w:ilvl w:val="0"/>
          <w:numId w:val="2"/>
        </w:numPr>
        <w:rPr>
          <w:szCs w:val="24"/>
        </w:rPr>
      </w:pPr>
      <w:r w:rsidRPr="00FA259D">
        <w:rPr>
          <w:b/>
          <w:bCs/>
          <w:i/>
          <w:iCs/>
          <w:szCs w:val="24"/>
        </w:rPr>
        <w:t>There are no fees with the farmer’s market</w:t>
      </w:r>
      <w:r w:rsidRPr="00FA259D">
        <w:rPr>
          <w:szCs w:val="24"/>
        </w:rPr>
        <w:t xml:space="preserve">.  Additional markets to follow and booth </w:t>
      </w:r>
      <w:proofErr w:type="gramStart"/>
      <w:r w:rsidRPr="00FA259D">
        <w:rPr>
          <w:szCs w:val="24"/>
        </w:rPr>
        <w:t>fee’s</w:t>
      </w:r>
      <w:proofErr w:type="gramEnd"/>
      <w:r w:rsidRPr="00FA259D">
        <w:rPr>
          <w:szCs w:val="24"/>
        </w:rPr>
        <w:t xml:space="preserve"> </w:t>
      </w:r>
      <w:r w:rsidR="00FA259D" w:rsidRPr="00FA259D">
        <w:rPr>
          <w:szCs w:val="24"/>
        </w:rPr>
        <w:t>may</w:t>
      </w:r>
      <w:r w:rsidRPr="00FA259D">
        <w:rPr>
          <w:szCs w:val="24"/>
        </w:rPr>
        <w:t xml:space="preserve"> be required.</w:t>
      </w:r>
    </w:p>
    <w:p w:rsidR="00394A86" w:rsidRPr="00394A86" w:rsidRDefault="00394A86" w:rsidP="00636179">
      <w:pPr>
        <w:pStyle w:val="ListParagraph"/>
        <w:numPr>
          <w:ilvl w:val="0"/>
          <w:numId w:val="2"/>
        </w:numPr>
        <w:rPr>
          <w:b/>
          <w:bCs/>
          <w:i/>
          <w:iCs/>
          <w:szCs w:val="24"/>
          <w:highlight w:val="yellow"/>
        </w:rPr>
      </w:pPr>
      <w:r>
        <w:rPr>
          <w:b/>
          <w:bCs/>
          <w:i/>
          <w:iCs/>
          <w:szCs w:val="24"/>
          <w:highlight w:val="yellow"/>
        </w:rPr>
        <w:t xml:space="preserve">NEW: </w:t>
      </w:r>
      <w:r w:rsidRPr="00394A86">
        <w:rPr>
          <w:b/>
          <w:bCs/>
          <w:i/>
          <w:iCs/>
          <w:szCs w:val="24"/>
          <w:highlight w:val="yellow"/>
        </w:rPr>
        <w:t>All processed foods sold will require a Food Handler’s License</w:t>
      </w:r>
      <w:r w:rsidRPr="00394A86">
        <w:rPr>
          <w:szCs w:val="24"/>
          <w:highlight w:val="yellow"/>
        </w:rPr>
        <w:t xml:space="preserve">.  NTCC can assist you in getting this license if needed. Go to </w:t>
      </w:r>
      <w:hyperlink r:id="rId7" w:history="1">
        <w:r w:rsidRPr="00394A86">
          <w:rPr>
            <w:rStyle w:val="Hyperlink"/>
            <w:szCs w:val="24"/>
            <w:highlight w:val="yellow"/>
          </w:rPr>
          <w:t>http://www.texasfoodhandler.com</w:t>
        </w:r>
      </w:hyperlink>
      <w:r w:rsidRPr="00394A86">
        <w:rPr>
          <w:szCs w:val="24"/>
          <w:highlight w:val="yellow"/>
        </w:rPr>
        <w:t xml:space="preserve"> to get training cost $10.</w:t>
      </w:r>
    </w:p>
    <w:p w:rsidR="00ED2972" w:rsidRPr="00394A86" w:rsidRDefault="00ED2972" w:rsidP="00636179">
      <w:pPr>
        <w:pStyle w:val="ListParagraph"/>
        <w:numPr>
          <w:ilvl w:val="0"/>
          <w:numId w:val="2"/>
        </w:numPr>
        <w:rPr>
          <w:b/>
          <w:bCs/>
          <w:i/>
          <w:iCs/>
          <w:szCs w:val="24"/>
        </w:rPr>
      </w:pPr>
      <w:r w:rsidRPr="00394A86">
        <w:rPr>
          <w:b/>
          <w:bCs/>
          <w:i/>
          <w:iCs/>
          <w:szCs w:val="24"/>
        </w:rPr>
        <w:t>Administration reserves to refuse booth space or remove vendors that are deemed to be selling, marketing, or contributing to the Farmer’s Market in a</w:t>
      </w:r>
      <w:r w:rsidR="0022304F" w:rsidRPr="00394A86">
        <w:rPr>
          <w:b/>
          <w:bCs/>
          <w:i/>
          <w:iCs/>
          <w:szCs w:val="24"/>
        </w:rPr>
        <w:t>n un</w:t>
      </w:r>
      <w:r w:rsidRPr="00394A86">
        <w:rPr>
          <w:b/>
          <w:bCs/>
          <w:i/>
          <w:iCs/>
          <w:szCs w:val="24"/>
        </w:rPr>
        <w:t>professional manner.  No illegal products may be sold or marketed.</w:t>
      </w:r>
    </w:p>
    <w:p w:rsidR="00ED2972" w:rsidRDefault="00ED2972" w:rsidP="009F1CD6">
      <w:pPr>
        <w:rPr>
          <w:sz w:val="24"/>
          <w:szCs w:val="24"/>
        </w:rPr>
      </w:pPr>
    </w:p>
    <w:p w:rsidR="009F1CD6" w:rsidRDefault="00ED2972" w:rsidP="009F1CD6">
      <w:pPr>
        <w:rPr>
          <w:sz w:val="24"/>
          <w:szCs w:val="24"/>
        </w:rPr>
      </w:pPr>
      <w:r>
        <w:rPr>
          <w:sz w:val="24"/>
          <w:szCs w:val="24"/>
        </w:rPr>
        <w:t>Vendor</w:t>
      </w:r>
      <w:r w:rsidR="009F1CD6" w:rsidRPr="009E674B">
        <w:rPr>
          <w:sz w:val="24"/>
          <w:szCs w:val="24"/>
        </w:rPr>
        <w:t xml:space="preserve"> signature ___________</w:t>
      </w:r>
      <w:r w:rsidR="009F1CD6">
        <w:rPr>
          <w:sz w:val="24"/>
          <w:szCs w:val="24"/>
        </w:rPr>
        <w:t>________________________</w:t>
      </w:r>
      <w:r w:rsidR="009F1CD6" w:rsidRPr="009E674B">
        <w:rPr>
          <w:sz w:val="24"/>
          <w:szCs w:val="24"/>
        </w:rPr>
        <w:t>Date ______________________</w:t>
      </w:r>
    </w:p>
    <w:p w:rsidR="00FA259D" w:rsidRDefault="0022304F" w:rsidP="00FA259D">
      <w:pPr>
        <w:rPr>
          <w:sz w:val="24"/>
          <w:szCs w:val="24"/>
        </w:rPr>
      </w:pPr>
      <w:r>
        <w:rPr>
          <w:sz w:val="24"/>
          <w:szCs w:val="24"/>
        </w:rPr>
        <w:t>Coordinator approval: ________________________________</w:t>
      </w:r>
    </w:p>
    <w:p w:rsidR="0059589D" w:rsidRPr="00FA259D" w:rsidRDefault="009F1CD6" w:rsidP="00FA259D">
      <w:pPr>
        <w:jc w:val="center"/>
        <w:rPr>
          <w:sz w:val="20"/>
        </w:rPr>
      </w:pPr>
      <w:r w:rsidRPr="00FA259D">
        <w:rPr>
          <w:szCs w:val="24"/>
        </w:rPr>
        <w:t>Please print and complete this form and then scan a</w:t>
      </w:r>
      <w:bookmarkStart w:id="0" w:name="_GoBack"/>
      <w:bookmarkEnd w:id="0"/>
      <w:r w:rsidRPr="00FA259D">
        <w:rPr>
          <w:szCs w:val="24"/>
        </w:rPr>
        <w:t>nd e-mail to:</w:t>
      </w:r>
      <w:r w:rsidR="00ED2972" w:rsidRPr="00FA259D">
        <w:rPr>
          <w:b/>
          <w:color w:val="548DD4" w:themeColor="text2" w:themeTint="99"/>
          <w:szCs w:val="24"/>
          <w:u w:val="single"/>
        </w:rPr>
        <w:t>rmccracken@ntcc.edu</w:t>
      </w:r>
      <w:r w:rsidRPr="00FA259D">
        <w:rPr>
          <w:color w:val="548DD4" w:themeColor="text2" w:themeTint="99"/>
          <w:szCs w:val="24"/>
        </w:rPr>
        <w:t xml:space="preserve">                         </w:t>
      </w:r>
      <w:proofErr w:type="gramStart"/>
      <w:r w:rsidRPr="00FA259D">
        <w:rPr>
          <w:szCs w:val="24"/>
        </w:rPr>
        <w:t>This</w:t>
      </w:r>
      <w:proofErr w:type="gramEnd"/>
      <w:r w:rsidRPr="00FA259D">
        <w:rPr>
          <w:szCs w:val="24"/>
        </w:rPr>
        <w:t xml:space="preserve"> is the only way to accurately determine when information is received.</w:t>
      </w:r>
    </w:p>
    <w:sectPr w:rsidR="0059589D" w:rsidRPr="00FA259D" w:rsidSect="00FA259D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970FC"/>
    <w:multiLevelType w:val="hybridMultilevel"/>
    <w:tmpl w:val="9C38A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E0D27"/>
    <w:multiLevelType w:val="hybridMultilevel"/>
    <w:tmpl w:val="61BCFF54"/>
    <w:lvl w:ilvl="0" w:tplc="E440F71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AC809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5803D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FAE3D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B80BD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0635D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986FA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4B1E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24D43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20A97"/>
    <w:multiLevelType w:val="hybridMultilevel"/>
    <w:tmpl w:val="E4AC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D6"/>
    <w:rsid w:val="0001392C"/>
    <w:rsid w:val="0022304F"/>
    <w:rsid w:val="002532A7"/>
    <w:rsid w:val="00367689"/>
    <w:rsid w:val="00394A86"/>
    <w:rsid w:val="00495D80"/>
    <w:rsid w:val="0059589D"/>
    <w:rsid w:val="00636179"/>
    <w:rsid w:val="007D4DFA"/>
    <w:rsid w:val="00827705"/>
    <w:rsid w:val="009A5539"/>
    <w:rsid w:val="009F1CD6"/>
    <w:rsid w:val="009F611C"/>
    <w:rsid w:val="00A70E91"/>
    <w:rsid w:val="00A95AD3"/>
    <w:rsid w:val="00C00DE9"/>
    <w:rsid w:val="00C625BA"/>
    <w:rsid w:val="00D267BF"/>
    <w:rsid w:val="00EC6E11"/>
    <w:rsid w:val="00ED2972"/>
    <w:rsid w:val="00F807C4"/>
    <w:rsid w:val="00FA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6E74D"/>
  <w15:docId w15:val="{EA3F4AA2-9E1A-424E-B74B-91DFB780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C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1C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9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994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asfoodhandle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0D3D2-45C7-4D7D-91E7-347861868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 Texas Community College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Rico Willis</dc:creator>
  <cp:lastModifiedBy>Rene McCracken</cp:lastModifiedBy>
  <cp:revision>2</cp:revision>
  <cp:lastPrinted>2014-04-21T13:42:00Z</cp:lastPrinted>
  <dcterms:created xsi:type="dcterms:W3CDTF">2021-06-24T21:02:00Z</dcterms:created>
  <dcterms:modified xsi:type="dcterms:W3CDTF">2021-06-24T21:02:00Z</dcterms:modified>
</cp:coreProperties>
</file>