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9"/>
        <w:ind w:right="0"/>
        <w:ind w:firstLine="0"/>
        <w:pageBreakBefore w:val="0"/>
        <w:spacing w:before="0" w:after="0" w:line="240" w:lineRule="auto"/>
        <w:rPr>
          <w:b w:val="0"/>
          <w:i w:val="0"/>
          <w:u w:val="none"/>
          <w:strike w:val="0"/>
          <w:color w:val="000000"/>
          <w:rFonts w:ascii="Arial" w:cs="Arial" w:eastAsia="Arial" w:hAnsi="Arial"/>
          <w:sz w:val="22"/>
          <w:szCs w:val="22"/>
          <w:smallCaps w:val="0"/>
          <w:shd w:fill="auto" w:val="clear"/>
        </w:rPr>
      </w:pPr>
      <w:r>
        <w:rPr>
          <w:noProof/>
        </w:rPr>
        <w:drawing>
          <wp:inline distB="19050" distL="19050" distR="19050" distT="19050">
            <wp:extent cx="2847975" cy="48577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47975" cy="485775"/>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4"/>
        <w:ind w:right="0"/>
        <w:ind w:firstLine="0"/>
        <w:pageBreakBefore w:val="0"/>
        <w:spacing w:before="548" w:after="0" w:line="240" w:lineRule="auto"/>
        <w:rPr>
          <w:b/>
          <w:i w:val="0"/>
          <w:u w:val="none"/>
          <w:strike w:val="0"/>
          <w:color w:val="D6615C"/>
          <w:rFonts w:ascii="Book Antiqua" w:cs="Book Antiqua" w:eastAsia="Book Antiqua" w:hAnsi="Book Antiqua"/>
          <w:sz w:val="24"/>
          <w:szCs w:val="24"/>
          <w:smallCaps w:val="0"/>
          <w:shd w:fill="auto" w:val="clear"/>
        </w:rPr>
      </w:pPr>
      <w:r w:rsidR="00000000" w:rsidDel="00000000" w:rsidRPr="00000000">
        <w:rPr>
          <w:rtl w:val="0"/>
          <w:b/>
          <w:i w:val="0"/>
          <w:u w:val="none"/>
          <w:strike w:val="0"/>
          <w:color w:val="D6615C"/>
          <w:rFonts w:ascii="Book Antiqua" w:cs="Book Antiqua" w:eastAsia="Book Antiqua" w:hAnsi="Book Antiqua"/>
          <w:sz w:val="24"/>
          <w:szCs w:val="24"/>
          <w:smallCaps w:val="0"/>
          <w:shd w:fill="auto" w:val="clear"/>
        </w:rPr>
        <w:t xml:space="preserve">Dining Room Services Syllabus  </w:t>
      </w:r>
    </w:p>
    <w:p w:rsidR="00000000" w:rsidDel="00000000" w:rsidRDefault="00000000" w14:paraId="0000000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9"/>
        <w:ind w:right="0"/>
        <w:ind w:firstLine="0"/>
        <w:pageBreakBefore w:val="0"/>
        <w:spacing w:before="31" w:after="0" w:line="240" w:lineRule="auto"/>
        <w:rPr>
          <w:b/>
          <w:i w:val="0"/>
          <w:u w:val="none"/>
          <w:strike w:val="0"/>
          <w:color w:val="262626"/>
          <w:rFonts w:ascii="Book Antiqua" w:cs="Book Antiqua" w:eastAsia="Book Antiqua" w:hAnsi="Book Antiqua"/>
          <w:sz w:val="24"/>
          <w:szCs w:val="24"/>
          <w:smallCaps w:val="0"/>
          <w:shd w:fill="auto" w:val="clear"/>
        </w:rPr>
      </w:pP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Spring Semester 2</w:t>
      </w:r>
      <w:r w:rsidR="00000000" w:rsidDel="00000000" w:rsidRPr="00000000">
        <w:rPr>
          <w:rtl w:val="0"/>
          <w:b/>
          <w:color w:val="262626"/>
          <w:rFonts w:ascii="Book Antiqua" w:cs="Book Antiqua" w:eastAsia="Book Antiqua" w:hAnsi="Book Antiqua"/>
          <w:sz w:val="24"/>
          <w:szCs w:val="24"/>
        </w:rPr>
        <w:t xml:space="preserve">024 </w:t>
      </w: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Wednesday </w:t>
      </w:r>
      <w:r w:rsidR="00000000" w:rsidDel="00000000" w:rsidRPr="00000000">
        <w:rPr>
          <w:rtl w:val="0"/>
          <w:b/>
          <w:color w:val="262626"/>
          <w:rFonts w:ascii="Book Antiqua" w:cs="Book Antiqua" w:eastAsia="Book Antiqua" w:hAnsi="Book Antiqua"/>
          <w:sz w:val="24"/>
          <w:szCs w:val="24"/>
        </w:rPr>
        <w:t>12:00-4:00pm</w:t>
      </w: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  </w:t>
      </w:r>
    </w:p>
    <w:p w:rsidR="00000000" w:rsidDel="00000000" w:rsidRDefault="00000000" w14:paraId="0000000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9"/>
        <w:ind w:right="0"/>
        <w:ind w:firstLine="0"/>
        <w:pageBreakBefore w:val="0"/>
        <w:spacing w:before="31" w:after="0" w:line="240" w:lineRule="auto"/>
        <w:rPr>
          <w:b/>
          <w:color w:val="262626"/>
          <w:rFonts w:ascii="Book Antiqua" w:cs="Book Antiqua" w:eastAsia="Book Antiqua" w:hAnsi="Book Antiqua"/>
          <w:sz w:val="24"/>
          <w:szCs w:val="24"/>
        </w:rPr>
      </w:pPr>
      <w:r w:rsidR="00000000" w:rsidDel="00000000" w:rsidRPr="00000000">
        <w:rPr>
          <w:rtl w:val="0"/>
        </w:rPr>
      </w:r>
    </w:p>
    <w:p w:rsidR="00000000" w:rsidDel="00000000" w:rsidRDefault="00000000" w14:paraId="00000005" w:rsidP="00000000" w:rsidRPr="00000000">
      <w:pPr>
        <w:rPr>
          <w:rFonts w:ascii="Book Antiqua" w:cs="Book Antiqua" w:eastAsia="Book Antiqua" w:hAnsi="Book Antiqua"/>
        </w:rPr>
      </w:pPr>
      <w:r w:rsidR="00000000" w:rsidDel="00000000" w:rsidRPr="00000000">
        <w:rPr>
          <w:rtl w:val="0"/>
          <w:b/>
          <w:rFonts w:ascii="Book Antiqua" w:cs="Book Antiqua" w:eastAsia="Book Antiqua" w:hAnsi="Book Antiqua"/>
          <w:sz w:val="24"/>
          <w:szCs w:val="24"/>
        </w:rPr>
        <w:t>Instructor Information</w:t>
      </w:r>
      <w:r w:rsidR="00000000" w:rsidDel="00000000" w:rsidRPr="00000000">
        <w:rPr>
          <w:rtl w:val="0"/>
          <w:rFonts w:ascii="Book Antiqua" w:cs="Book Antiqua" w:eastAsia="Book Antiqua" w:hAnsi="Book Antiqua"/>
        </w:rPr>
        <w:t xml:space="preserve">  </w:t>
      </w:r>
    </w:p>
    <w:p w:rsidR="00000000" w:rsidDel="00000000" w:rsidRDefault="00000000" w14:paraId="00000006" w:rsidP="00000000" w:rsidRPr="00000000">
      <w:pPr>
        <w:rPr>
          <w:rFonts w:ascii="Book Antiqua" w:cs="Book Antiqua" w:eastAsia="Book Antiqua" w:hAnsi="Book Antiqua"/>
        </w:rPr>
      </w:pPr>
      <w:r w:rsidR="00000000" w:rsidDel="00000000" w:rsidRPr="00000000">
        <w:rPr>
          <w:rtl w:val="0"/>
        </w:rPr>
      </w:r>
    </w:p>
    <w:p w:rsidR="00000000" w:rsidDel="00000000" w:rsidRDefault="00000000" w14:paraId="00000007" w:rsidP="00000000" w:rsidRPr="00000000">
      <w:pPr>
        <w:rPr>
          <w:rFonts w:ascii="Book Antiqua" w:cs="Book Antiqua" w:eastAsia="Book Antiqua" w:hAnsi="Book Antiqua"/>
          <w:sz w:val="24"/>
          <w:szCs w:val="24"/>
        </w:rPr>
      </w:pPr>
      <w:r>
        <w:rPr>
          <w:rFonts w:ascii="Book Antiqua" w:cs="Book Antiqua" w:eastAsia="Book Antiqua" w:hAnsi="Book Antiqua"/>
          <w:sz w:val="24"/>
          <w:szCs w:val="24"/>
        </w:rPr>
        <w:t xml:space="preserve">Instructor : Chef Ana Perry </w:t>
      </w:r>
      <w:r>
        <w:rPr>
          <w:rFonts w:ascii="Book Antiqua" w:cs="Book Antiqua" w:eastAsia="Book Antiqua" w:hAnsi="Book Antiqua"/>
          <w:sz w:val="24"/>
          <w:szCs w:val="24"/>
        </w:rPr>
        <w:tab/>
      </w:r>
    </w:p>
    <w:p w:rsidR="00000000" w:rsidDel="00000000" w:rsidRDefault="00000000" w14:paraId="00000008" w:rsidP="00000000" w:rsidRPr="00000000">
      <w:pPr>
        <w:rPr>
          <w:rFonts w:ascii="Book Antiqua" w:cs="Book Antiqua" w:eastAsia="Book Antiqua" w:hAnsi="Book Antiqua"/>
          <w:sz w:val="24"/>
          <w:szCs w:val="24"/>
        </w:rPr>
      </w:pPr>
      <w:r w:rsidR="00000000" w:rsidDel="00000000" w:rsidRPr="00000000">
        <w:rPr>
          <w:rtl w:val="0"/>
          <w:rFonts w:ascii="Book Antiqua" w:cs="Book Antiqua" w:eastAsia="Book Antiqua" w:hAnsi="Book Antiqua"/>
          <w:sz w:val="24"/>
          <w:szCs w:val="24"/>
        </w:rPr>
        <w:t xml:space="preserve">Email: </w:t>
      </w:r>
      <w:hyperlink r:id="rId7">
        <w:r w:rsidR="00000000" w:rsidDel="00000000" w:rsidRPr="00000000">
          <w:rPr>
            <w:rtl w:val="0"/>
            <w:u w:val="single"/>
            <w:color w:val="1155CC"/>
            <w:rFonts w:ascii="Book Antiqua" w:cs="Book Antiqua" w:eastAsia="Book Antiqua" w:hAnsi="Book Antiqua"/>
            <w:sz w:val="24"/>
            <w:szCs w:val="24"/>
          </w:rPr>
          <w:t>aperry@ntcc.edu</w:t>
        </w:r>
      </w:hyperlink>
      <w:r w:rsidR="00000000" w:rsidDel="00000000" w:rsidRPr="00000000">
        <w:rPr>
          <w:rtl w:val="0"/>
          <w:rFonts w:ascii="Book Antiqua" w:cs="Book Antiqua" w:eastAsia="Book Antiqua" w:hAnsi="Book Antiqua"/>
          <w:sz w:val="24"/>
          <w:szCs w:val="24"/>
        </w:rPr>
        <w:tab/>
      </w:r>
    </w:p>
    <w:p w:rsidR="00000000" w:rsidDel="00000000" w:rsidRDefault="00000000" w14:paraId="00000009" w:rsidP="00000000" w:rsidRPr="00000000">
      <w:pPr>
        <w:rPr>
          <w:rFonts w:ascii="Book Antiqua" w:cs="Book Antiqua" w:eastAsia="Book Antiqua" w:hAnsi="Book Antiqua"/>
          <w:sz w:val="24"/>
          <w:szCs w:val="24"/>
        </w:rPr>
      </w:pPr>
      <w:r w:rsidR="00000000" w:rsidDel="00000000" w:rsidRPr="00000000">
        <w:rPr>
          <w:rtl w:val="0"/>
          <w:rFonts w:ascii="Book Antiqua" w:cs="Book Antiqua" w:eastAsia="Book Antiqua" w:hAnsi="Book Antiqua"/>
          <w:sz w:val="24"/>
          <w:szCs w:val="24"/>
        </w:rPr>
        <w:t>Office Hours: After Class or by appointment</w:t>
      </w:r>
    </w:p>
    <w:p w:rsidR="00000000" w:rsidDel="00000000" w:rsidRDefault="00000000" w14:paraId="0000000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
        <w:ind w:right="0"/>
        <w:ind w:firstLine="0"/>
        <w:pageBreakBefore w:val="0"/>
        <w:spacing w:before="251" w:after="0" w:line="240" w:lineRule="auto"/>
        <w:rPr>
          <w:b/>
          <w:i w:val="0"/>
          <w:u w:val="none"/>
          <w:strike w:val="0"/>
          <w:color w:val="262626"/>
          <w:rFonts w:ascii="Book Antiqua" w:cs="Book Antiqua" w:eastAsia="Book Antiqua" w:hAnsi="Book Antiqua"/>
          <w:sz w:val="24"/>
          <w:szCs w:val="24"/>
          <w:smallCaps w:val="0"/>
          <w:shd w:fill="auto" w:val="clear"/>
        </w:rPr>
      </w:pP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General Information  </w:t>
      </w:r>
    </w:p>
    <w:p w:rsidR="00000000" w:rsidDel="00000000" w:rsidRDefault="00000000" w14:paraId="0000000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0"/>
        <w:ind w:right="0"/>
        <w:ind w:firstLine="0"/>
        <w:pageBreakBefore w:val="0"/>
        <w:spacing w:before="161" w:after="0" w:line="240" w:lineRule="auto"/>
        <w:rPr>
          <w:b/>
          <w:i w:val="0"/>
          <w:u w:val="none"/>
          <w:strike w:val="0"/>
          <w:color w:val="D6615C"/>
          <w:rFonts w:ascii="Book Antiqua" w:cs="Book Antiqua" w:eastAsia="Book Antiqua" w:hAnsi="Book Antiqua"/>
          <w:sz w:val="24"/>
          <w:szCs w:val="24"/>
          <w:smallCaps w:val="0"/>
          <w:shd w:fill="auto" w:val="clear"/>
        </w:rPr>
      </w:pPr>
      <w:r w:rsidR="00000000" w:rsidDel="00000000" w:rsidRPr="00000000">
        <w:rPr>
          <w:rtl w:val="0"/>
          <w:b/>
          <w:i w:val="0"/>
          <w:u w:val="none"/>
          <w:strike w:val="0"/>
          <w:color w:val="D6615C"/>
          <w:rFonts w:ascii="Book Antiqua" w:cs="Book Antiqua" w:eastAsia="Book Antiqua" w:hAnsi="Book Antiqua"/>
          <w:sz w:val="24"/>
          <w:szCs w:val="24"/>
          <w:smallCaps w:val="0"/>
          <w:shd w:fill="auto" w:val="clear"/>
        </w:rPr>
        <w:t xml:space="preserve">Description  </w:t>
      </w:r>
    </w:p>
    <w:p w:rsidR="00000000" w:rsidDel="00000000" w:rsidRDefault="00000000" w14:paraId="0000000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9"/>
        <w:ind w:right="450"/>
        <w:ind w:hanging="14"/>
        <w:pageBreakBefore w:val="0"/>
        <w:spacing w:before="70"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Students will learn the complete ins and outs of the professional set-up and service of  any dining experience.  </w:t>
      </w:r>
    </w:p>
    <w:p w:rsidR="00000000" w:rsidDel="00000000" w:rsidRDefault="00000000" w14:paraId="0000000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
        <w:ind w:right="0"/>
        <w:ind w:firstLine="0"/>
        <w:pageBreakBefore w:val="0"/>
        <w:spacing w:before="117" w:after="0" w:line="240" w:lineRule="auto"/>
        <w:rPr>
          <w:b/>
          <w:i w:val="0"/>
          <w:u w:val="none"/>
          <w:strike w:val="0"/>
          <w:color w:val="D6615C"/>
          <w:rFonts w:ascii="Book Antiqua" w:cs="Book Antiqua" w:eastAsia="Book Antiqua" w:hAnsi="Book Antiqua"/>
          <w:sz w:val="24"/>
          <w:szCs w:val="24"/>
          <w:smallCaps w:val="0"/>
          <w:shd w:fill="auto" w:val="clear"/>
        </w:rPr>
      </w:pPr>
      <w:r w:rsidR="00000000" w:rsidDel="00000000" w:rsidRPr="00000000">
        <w:rPr>
          <w:rtl w:val="0"/>
          <w:b/>
          <w:i w:val="0"/>
          <w:u w:val="none"/>
          <w:strike w:val="0"/>
          <w:color w:val="D6615C"/>
          <w:rFonts w:ascii="Book Antiqua" w:cs="Book Antiqua" w:eastAsia="Book Antiqua" w:hAnsi="Book Antiqua"/>
          <w:sz w:val="24"/>
          <w:szCs w:val="24"/>
          <w:smallCaps w:val="0"/>
          <w:shd w:fill="auto" w:val="clear"/>
        </w:rPr>
        <w:t xml:space="preserve">Expectations and Goals  </w:t>
      </w:r>
    </w:p>
    <w:p w:rsidR="00000000" w:rsidDel="00000000" w:rsidRDefault="00000000" w14:paraId="0000000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13"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Learn and manage the host/hostess positions  </w:t>
      </w:r>
    </w:p>
    <w:p w:rsidR="00000000" w:rsidDel="00000000" w:rsidRDefault="00000000" w14:paraId="0000000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9"/>
        <w:ind w:right="1090"/>
        <w:ind w:hanging="353"/>
        <w:pageBreakBefore w:val="0"/>
        <w:spacing w:before="161"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Learn for set and serve tables in various settings with varying degrees of  formality  </w:t>
      </w:r>
    </w:p>
    <w:p w:rsidR="00000000" w:rsidDel="00000000" w:rsidRDefault="00000000" w14:paraId="0000001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45"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Learn wine, beer and spirits services and makings  </w:t>
      </w:r>
    </w:p>
    <w:p w:rsidR="00000000" w:rsidDel="00000000" w:rsidRDefault="00000000" w14:paraId="0000001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61"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Bartending  </w:t>
      </w:r>
    </w:p>
    <w:p w:rsidR="00000000" w:rsidDel="00000000" w:rsidRDefault="00000000" w14:paraId="0000001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61"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Blending Front of the house and Back of the house  </w:t>
      </w:r>
    </w:p>
    <w:p w:rsidR="00000000" w:rsidDel="00000000" w:rsidRDefault="00000000" w14:paraId="0000001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
        <w:ind w:right="0"/>
        <w:ind w:firstLine="0"/>
        <w:pageBreakBefore w:val="0"/>
        <w:spacing w:before="608" w:after="0" w:line="240" w:lineRule="auto"/>
        <w:rPr>
          <w:b/>
          <w:i w:val="0"/>
          <w:u w:val="none"/>
          <w:strike w:val="0"/>
          <w:color w:val="262626"/>
          <w:rFonts w:ascii="Book Antiqua" w:cs="Book Antiqua" w:eastAsia="Book Antiqua" w:hAnsi="Book Antiqua"/>
          <w:sz w:val="24"/>
          <w:szCs w:val="24"/>
          <w:smallCaps w:val="0"/>
          <w:shd w:fill="auto" w:val="clear"/>
        </w:rPr>
      </w:pP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Course Materials  </w:t>
      </w:r>
    </w:p>
    <w:p w:rsidR="00000000" w:rsidDel="00000000" w:rsidRDefault="00000000" w14:paraId="0000001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0"/>
        <w:ind w:right="0"/>
        <w:ind w:firstLine="0"/>
        <w:pageBreakBefore w:val="0"/>
        <w:spacing w:before="161" w:after="0" w:line="240" w:lineRule="auto"/>
        <w:rPr>
          <w:b/>
          <w:i w:val="0"/>
          <w:u w:val="none"/>
          <w:strike w:val="0"/>
          <w:color w:val="D6615C"/>
          <w:rFonts w:ascii="Book Antiqua" w:cs="Book Antiqua" w:eastAsia="Book Antiqua" w:hAnsi="Book Antiqua"/>
          <w:sz w:val="24"/>
          <w:szCs w:val="24"/>
          <w:smallCaps w:val="0"/>
          <w:shd w:fill="auto" w:val="clear"/>
        </w:rPr>
      </w:pPr>
      <w:r w:rsidR="00000000" w:rsidDel="00000000" w:rsidRPr="00000000">
        <w:rPr>
          <w:rtl w:val="0"/>
          <w:b/>
          <w:i w:val="0"/>
          <w:u w:val="none"/>
          <w:strike w:val="0"/>
          <w:color w:val="D6615C"/>
          <w:rFonts w:ascii="Book Antiqua" w:cs="Book Antiqua" w:eastAsia="Book Antiqua" w:hAnsi="Book Antiqua"/>
          <w:sz w:val="24"/>
          <w:szCs w:val="24"/>
          <w:smallCaps w:val="0"/>
          <w:shd w:fill="auto" w:val="clear"/>
        </w:rPr>
        <w:t xml:space="preserve">Required Materials  </w:t>
      </w:r>
    </w:p>
    <w:p w:rsidR="00000000" w:rsidDel="00000000" w:rsidRDefault="00000000" w14:paraId="0000001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488"/>
        <w:ind w:hanging="5"/>
        <w:pageBreakBefore w:val="0"/>
        <w:spacing w:before="70" w:after="0" w:line="307" w:lineRule="auto"/>
        <w:rPr>
          <w:b/>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Dress Code for all Culinary Department Classes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 please arrive in class in uniform.  No students will be permitted in the lab/class without proper uniform. Any missing  item will result in loss of uniform points. </w:t>
      </w: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No exceptions. Uniform is as follows:  </w:t>
      </w:r>
    </w:p>
    <w:p w:rsidR="00000000" w:rsidDel="00000000" w:rsidRDefault="00000000" w14:paraId="0000001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06"/>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i w:val="0"/>
          <w:u w:val="single"/>
          <w:strike w:val="0"/>
          <w:color w:val="404040"/>
          <w:rFonts w:ascii="Book Antiqua" w:cs="Book Antiqua" w:eastAsia="Book Antiqua" w:hAnsi="Book Antiqua"/>
          <w:sz w:val="24"/>
          <w:szCs w:val="24"/>
          <w:smallCaps w:val="0"/>
          <w:shd w:fill="auto" w:val="clear"/>
        </w:rPr>
        <w:t>CLEAN</w:t>
      </w: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Chef Coat </w:t>
      </w:r>
    </w:p>
    <w:p w:rsidR="00000000" w:rsidDel="00000000" w:rsidRDefault="00000000" w14:paraId="0000001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06"/>
        <w:ind w:right="0"/>
        <w:ind w:firstLine="0"/>
        <w:pageBreakBefore w:val="0"/>
        <w:spacing w:before="166"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i w:val="0"/>
          <w:u w:val="single"/>
          <w:strike w:val="0"/>
          <w:color w:val="404040"/>
          <w:rFonts w:ascii="Book Antiqua" w:cs="Book Antiqua" w:eastAsia="Book Antiqua" w:hAnsi="Book Antiqua"/>
          <w:sz w:val="24"/>
          <w:szCs w:val="24"/>
          <w:smallCaps w:val="0"/>
          <w:shd w:fill="auto" w:val="clear"/>
        </w:rPr>
        <w:t xml:space="preserve">CLEAN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Chef checkered black and white Pants </w:t>
      </w:r>
    </w:p>
    <w:p w:rsidR="00000000" w:rsidDel="00000000" w:rsidRDefault="00000000" w14:paraId="0000001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06"/>
        <w:ind w:right="0"/>
        <w:ind w:firstLine="0"/>
        <w:pageBreakBefore w:val="0"/>
        <w:spacing w:before="156"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i w:val="0"/>
          <w:u w:val="single"/>
          <w:strike w:val="0"/>
          <w:color w:val="404040"/>
          <w:rFonts w:ascii="Book Antiqua" w:cs="Book Antiqua" w:eastAsia="Book Antiqua" w:hAnsi="Book Antiqua"/>
          <w:sz w:val="24"/>
          <w:szCs w:val="24"/>
          <w:smallCaps w:val="0"/>
          <w:shd w:fill="auto" w:val="clear"/>
        </w:rPr>
        <w:t xml:space="preserve">CLEAN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Chef Hat &amp; Non-slip Shoes (NO GARDEN CROCKS) </w:t>
      </w:r>
    </w:p>
    <w:p w:rsidR="00000000" w:rsidDel="00000000" w:rsidRDefault="00000000" w14:paraId="0000001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45"/>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Equipment Needed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for this class: </w:t>
      </w:r>
    </w:p>
    <w:p w:rsidR="00000000" w:rsidDel="00000000" w:rsidRDefault="00000000" w14:paraId="0000001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59"/>
        <w:ind w:right="975"/>
        <w:ind w:hanging="353"/>
        <w:pageBreakBefore w:val="0"/>
        <w:spacing w:before="142"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Knife Kit, Notebook, Pens/Pencils, Sheet Protectors, Spiral/Tablet,  notecards, sharpie and a thermometer  </w:t>
      </w:r>
    </w:p>
    <w:p w:rsidR="00000000" w:rsidDel="00000000" w:rsidRDefault="00000000" w14:paraId="0000001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
        <w:ind w:right="0"/>
        <w:ind w:firstLine="0"/>
        <w:pageBreakBefore w:val="0"/>
        <w:spacing w:before="635" w:after="0" w:line="240" w:lineRule="auto"/>
        <w:rPr>
          <w:b/>
          <w:i w:val="0"/>
          <w:u w:val="none"/>
          <w:strike w:val="0"/>
          <w:color w:val="D6615C"/>
          <w:rFonts w:ascii="Book Antiqua" w:cs="Book Antiqua" w:eastAsia="Book Antiqua" w:hAnsi="Book Antiqua"/>
          <w:sz w:val="24"/>
          <w:szCs w:val="24"/>
          <w:smallCaps w:val="0"/>
          <w:shd w:fill="auto" w:val="clear"/>
        </w:rPr>
      </w:pPr>
    </w:p>
    <w:p w:rsidR="00000000" w:rsidDel="00000000" w:rsidRDefault="00000000" w14:paraId="0000001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4"/>
        <w:ind w:right="200"/>
        <w:ind w:hanging="4"/>
        <w:pageBreakBefore w:val="0"/>
        <w:spacing w:before="65" w:after="0" w:line="259" w:lineRule="auto"/>
        <w:rPr>
          <w:b/>
          <w:i w:val="0"/>
          <w:u w:val="none"/>
          <w:strike w:val="0"/>
          <w:color w:val="262626"/>
          <w:rFonts w:ascii="Book Antiqua" w:cs="Book Antiqua" w:eastAsia="Book Antiqua" w:hAnsi="Book Antiqua"/>
          <w:sz w:val="24"/>
          <w:szCs w:val="24"/>
          <w:smallCaps w:val="0"/>
          <w:shd w:fill="auto" w:val="clear"/>
        </w:rPr>
      </w:pP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Textbook: Restaurant Service Basics 2</w:t>
      </w:r>
      <w:r w:rsidR="00000000" w:rsidDel="00000000" w:rsidRPr="00000000">
        <w:rPr>
          <w:rtl w:val="0"/>
          <w:b/>
          <w:i w:val="0"/>
          <w:u w:val="none"/>
          <w:strike w:val="0"/>
          <w:color w:val="262626"/>
          <w:rFonts w:ascii="Book Antiqua" w:cs="Book Antiqua" w:eastAsia="Book Antiqua" w:hAnsi="Book Antiqua"/>
          <w:sz w:val="26"/>
          <w:szCs w:val="26"/>
          <w:smallCaps w:val="0"/>
          <w:shd w:fill="auto" w:val="clear"/>
          <w:vertAlign w:val="superscript"/>
        </w:rPr>
        <w:t xml:space="preserve">nd </w:t>
      </w: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edition by Sondra J. Dahmer &amp; Kurt W. Kahl  ISBN978-0-470-10785-0  </w:t>
      </w:r>
    </w:p>
    <w:p w:rsidR="00000000" w:rsidDel="00000000" w:rsidRDefault="00000000" w14:paraId="0000001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9"/>
        <w:ind w:right="0"/>
        <w:ind w:firstLine="0"/>
        <w:pageBreakBefore w:val="0"/>
        <w:spacing w:before="603" w:after="0" w:line="240" w:lineRule="auto"/>
        <w:rPr>
          <w:b/>
          <w:i w:val="0"/>
          <w:u w:val="none"/>
          <w:strike w:val="0"/>
          <w:color w:val="262626"/>
          <w:rFonts w:ascii="Book Antiqua" w:cs="Book Antiqua" w:eastAsia="Book Antiqua" w:hAnsi="Book Antiqua"/>
          <w:sz w:val="24"/>
          <w:szCs w:val="24"/>
          <w:smallCaps w:val="0"/>
          <w:shd w:fill="auto" w:val="clear"/>
        </w:rPr>
      </w:pPr>
      <w:r w:rsidR="00000000" w:rsidDel="00000000" w:rsidRPr="00000000">
        <w:rPr>
          <w:rtl w:val="0"/>
          <w:b/>
          <w:i w:val="0"/>
          <w:u w:val="none"/>
          <w:strike w:val="0"/>
          <w:color w:val="262626"/>
          <w:rFonts w:ascii="Book Antiqua" w:cs="Book Antiqua" w:eastAsia="Book Antiqua" w:hAnsi="Book Antiqua"/>
          <w:sz w:val="24"/>
          <w:szCs w:val="24"/>
          <w:smallCaps w:val="0"/>
          <w:shd w:fill="auto" w:val="clear"/>
        </w:rPr>
        <w:t xml:space="preserve">Additional Information and Resources  </w:t>
      </w:r>
    </w:p>
    <w:p w:rsidR="00000000" w:rsidDel="00000000" w:rsidRDefault="00000000" w14:paraId="0000002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
        <w:ind w:right="0"/>
        <w:ind w:firstLine="0"/>
        <w:pageBreakBefore w:val="0"/>
        <w:spacing w:before="12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Grading</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  </w:t>
      </w:r>
    </w:p>
    <w:p w:rsidR="00000000" w:rsidDel="00000000" w:rsidRDefault="00000000" w14:paraId="0000002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69"/>
        <w:ind w:right="0"/>
        <w:ind w:firstLine="0"/>
        <w:pageBreakBefore w:val="0"/>
        <w:spacing w:before="142"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Quizzes: 20%  </w:t>
      </w:r>
    </w:p>
    <w:p w:rsidR="00000000" w:rsidDel="00000000" w:rsidRDefault="00000000" w14:paraId="0000002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69"/>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Homework: 20%  </w:t>
      </w:r>
    </w:p>
    <w:p w:rsidR="00000000" w:rsidDel="00000000" w:rsidRDefault="00000000" w14:paraId="0000002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6"/>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Daily Grade/Attendance: 20%  </w:t>
      </w:r>
    </w:p>
    <w:p w:rsidR="00000000" w:rsidDel="00000000" w:rsidRDefault="00000000" w14:paraId="000000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0"/>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Exams: 20%  </w:t>
      </w:r>
    </w:p>
    <w:p w:rsidR="00000000" w:rsidDel="00000000" w:rsidRDefault="00000000" w14:paraId="0000002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69"/>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Projects: 20%  </w:t>
      </w:r>
    </w:p>
    <w:p w:rsidR="00000000" w:rsidDel="00000000" w:rsidRDefault="00000000" w14:paraId="0000002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0"/>
        <w:ind w:firstLine="0"/>
        <w:pageBreakBefore w:val="0"/>
        <w:spacing w:before="13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  </w:t>
      </w:r>
    </w:p>
    <w:p w:rsidR="00000000" w:rsidDel="00000000" w:rsidRDefault="00000000" w14:paraId="0000002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
        <w:ind w:right="0"/>
        <w:ind w:firstLine="0"/>
        <w:pageBreakBefore w:val="0"/>
        <w:spacing w:before="147"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The grading scale below will be used to determine your final grade.  </w:t>
      </w:r>
    </w:p>
    <w:tbl>
      <w:tblPr>
        <w:tblW w:w="2900.120086669922"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16" w:type="dxa"/>
        <w:tblStyle w:val="Table1"/>
      </w:tblPr>
      <w:tblGrid>
        <w:gridCol w:w="1546"/>
        <w:gridCol w:w="1353"/>
      </w:tblGrid>
      <w:tblGridChange w:id="0">
        <w:tblGrid>
          <w:gridCol w:w="1546.1201477050781"/>
          <w:gridCol w:w="1353.9999389648438"/>
        </w:tblGrid>
      </w:tblGridChange>
      <w:tr>
        <w:trPr>
          <w:cantSplit w:val="0"/>
          <w:tblHeader w:val="0"/>
          <w:trHeight w:val="360" w:hRule="atLeast"/>
        </w:trPr>
        <w:tc>
          <w:tcPr>
            <w:tcMar>
              <w:top w:w="100.0" w:type="dxa"/>
              <w:left w:w="100.0" w:type="dxa"/>
              <w:bottom w:w="100.0" w:type="dxa"/>
              <w:right w:w="100.0" w:type="dxa"/>
            </w:tcMar>
            <w:shd w:fill="auto" w:val="clear"/>
            <w:vAlign w:val="top"/>
          </w:tcPr>
          <w:p w:rsidR="00000000" w:rsidDel="00000000" w:rsidRDefault="00000000" w14:paraId="0000002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7"/>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90-100 </w:t>
            </w:r>
          </w:p>
        </w:tc>
        <w:tc>
          <w:tcPr>
            <w:tcMar>
              <w:top w:w="100.0" w:type="dxa"/>
              <w:left w:w="100.0" w:type="dxa"/>
              <w:bottom w:w="100.0" w:type="dxa"/>
              <w:right w:w="100.0" w:type="dxa"/>
            </w:tcMar>
            <w:shd w:fill="auto" w:val="clear"/>
            <w:vAlign w:val="top"/>
          </w:tcPr>
          <w:p w:rsidR="00000000" w:rsidDel="00000000" w:rsidRDefault="00000000" w14:paraId="0000002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A</w:t>
            </w:r>
          </w:p>
        </w:tc>
      </w:tr>
      <w:tr>
        <w:trPr>
          <w:cantSplit w:val="0"/>
          <w:tblHeader w:val="0"/>
          <w:trHeight w:val="360" w:hRule="atLeast"/>
        </w:trPr>
        <w:tc>
          <w:tcPr>
            <w:tcMar>
              <w:top w:w="100.0" w:type="dxa"/>
              <w:left w:w="100.0" w:type="dxa"/>
              <w:bottom w:w="100.0" w:type="dxa"/>
              <w:right w:w="100.0" w:type="dxa"/>
            </w:tcMar>
            <w:shd w:fill="auto" w:val="clear"/>
            <w:vAlign w:val="top"/>
          </w:tcPr>
          <w:p w:rsidR="00000000" w:rsidDel="00000000" w:rsidRDefault="00000000" w14:paraId="0000002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6"/>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80-89 </w:t>
            </w:r>
          </w:p>
        </w:tc>
        <w:tc>
          <w:tcPr>
            <w:tcMar>
              <w:top w:w="100.0" w:type="dxa"/>
              <w:left w:w="100.0" w:type="dxa"/>
              <w:bottom w:w="100.0" w:type="dxa"/>
              <w:right w:w="100.0" w:type="dxa"/>
            </w:tcMar>
            <w:shd w:fill="auto" w:val="clear"/>
            <w:vAlign w:val="top"/>
          </w:tcPr>
          <w:p w:rsidR="00000000" w:rsidDel="00000000" w:rsidRDefault="00000000" w14:paraId="0000002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1"/>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B</w:t>
            </w:r>
          </w:p>
        </w:tc>
      </w:tr>
      <w:tr>
        <w:trPr>
          <w:cantSplit w:val="0"/>
          <w:tblHeader w:val="0"/>
          <w:trHeight w:val="360" w:hRule="atLeast"/>
        </w:trPr>
        <w:tc>
          <w:tcPr>
            <w:tcMar>
              <w:top w:w="100.0" w:type="dxa"/>
              <w:left w:w="100.0" w:type="dxa"/>
              <w:bottom w:w="100.0" w:type="dxa"/>
              <w:right w:w="100.0" w:type="dxa"/>
            </w:tcMar>
            <w:shd w:fill="auto" w:val="clear"/>
            <w:vAlign w:val="top"/>
          </w:tcPr>
          <w:p w:rsidR="00000000" w:rsidDel="00000000" w:rsidRDefault="00000000" w14:paraId="0000002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70-79 </w:t>
            </w:r>
          </w:p>
        </w:tc>
        <w:tc>
          <w:tcPr>
            <w:tcMar>
              <w:top w:w="100.0" w:type="dxa"/>
              <w:left w:w="100.0" w:type="dxa"/>
              <w:bottom w:w="100.0" w:type="dxa"/>
              <w:right w:w="100.0" w:type="dxa"/>
            </w:tcMar>
            <w:shd w:fill="auto" w:val="clear"/>
            <w:vAlign w:val="top"/>
          </w:tcPr>
          <w:p w:rsidR="00000000" w:rsidDel="00000000" w:rsidRDefault="00000000" w14:paraId="0000002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C</w:t>
            </w:r>
          </w:p>
        </w:tc>
      </w:tr>
      <w:tr>
        <w:trPr>
          <w:cantSplit w:val="0"/>
          <w:tblHeader w:val="0"/>
          <w:trHeight w:val="365" w:hRule="atLeast"/>
        </w:trPr>
        <w:tc>
          <w:tcPr>
            <w:tcMar>
              <w:top w:w="100.0" w:type="dxa"/>
              <w:left w:w="100.0" w:type="dxa"/>
              <w:bottom w:w="100.0" w:type="dxa"/>
              <w:right w:w="100.0" w:type="dxa"/>
            </w:tcMar>
            <w:shd w:fill="auto" w:val="clear"/>
            <w:vAlign w:val="top"/>
          </w:tcPr>
          <w:p w:rsidR="00000000" w:rsidDel="00000000" w:rsidRDefault="00000000" w14:paraId="0000002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60-69 </w:t>
            </w:r>
          </w:p>
        </w:tc>
        <w:tc>
          <w:tcPr>
            <w:tcMar>
              <w:top w:w="100.0" w:type="dxa"/>
              <w:left w:w="100.0" w:type="dxa"/>
              <w:bottom w:w="100.0" w:type="dxa"/>
              <w:right w:w="100.0" w:type="dxa"/>
            </w:tcMar>
            <w:shd w:fill="auto" w:val="clear"/>
            <w:vAlign w:val="top"/>
          </w:tcPr>
          <w:p w:rsidR="00000000" w:rsidDel="00000000" w:rsidRDefault="00000000" w14:paraId="0000002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D</w:t>
            </w:r>
          </w:p>
        </w:tc>
      </w:tr>
      <w:tr>
        <w:trPr>
          <w:cantSplit w:val="0"/>
          <w:tblHeader w:val="0"/>
          <w:trHeight w:val="360" w:hRule="atLeast"/>
        </w:trPr>
        <w:tc>
          <w:tcPr>
            <w:tcMar>
              <w:top w:w="100.0" w:type="dxa"/>
              <w:left w:w="100.0" w:type="dxa"/>
              <w:bottom w:w="100.0" w:type="dxa"/>
              <w:right w:w="100.0" w:type="dxa"/>
            </w:tcMar>
            <w:shd w:fill="auto" w:val="clear"/>
            <w:vAlign w:val="top"/>
          </w:tcPr>
          <w:p w:rsidR="00000000" w:rsidDel="00000000" w:rsidRDefault="00000000" w14:paraId="0000003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3"/>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59 &amp; below </w:t>
            </w:r>
          </w:p>
        </w:tc>
        <w:tc>
          <w:tcPr>
            <w:tcMar>
              <w:top w:w="100.0" w:type="dxa"/>
              <w:left w:w="100.0" w:type="dxa"/>
              <w:bottom w:w="100.0" w:type="dxa"/>
              <w:right w:w="100.0" w:type="dxa"/>
            </w:tcMar>
            <w:shd w:fill="auto" w:val="clear"/>
            <w:vAlign w:val="top"/>
          </w:tcPr>
          <w:p w:rsidR="00000000" w:rsidDel="00000000" w:rsidRDefault="00000000" w14:paraId="0000003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F</w:t>
            </w:r>
          </w:p>
        </w:tc>
      </w:tr>
    </w:tbl>
    <w:p w:rsidR="00000000" w:rsidDel="00000000" w:rsidRDefault="00000000" w14:paraId="0000003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3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3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347"/>
        <w:ind w:hanging="5"/>
        <w:pageBreakBefore w:val="0"/>
        <w:spacing w:before="0" w:after="0" w:line="257"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Quizzes and Homework: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There will be written and oral quizzes and homework  throughout the semester. These will be announced and unannounced. Your lab  uniform line-up is also part of this grade. We will discuss all homework due dates and  times prior to turning them in. Some assignments will require more class time and  therefore will be finished during the following lecture class. </w:t>
      </w:r>
    </w:p>
    <w:p w:rsidR="00000000" w:rsidDel="00000000" w:rsidRDefault="00000000" w14:paraId="0000003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
        <w:ind w:right="271"/>
        <w:ind w:hanging="4"/>
        <w:pageBreakBefore w:val="0"/>
        <w:spacing w:before="0" w:after="0" w:line="259"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Projects: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Students will be assigned special projects as the semester progresses. You will  have sufficient notice to work on these.  </w:t>
      </w:r>
    </w:p>
    <w:p w:rsidR="00000000" w:rsidDel="00000000" w:rsidRDefault="00000000" w14:paraId="0000003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5"/>
        <w:ind w:right="205"/>
        <w:ind w:hanging="4"/>
        <w:pageBreakBefore w:val="0"/>
        <w:spacing w:before="141" w:after="0" w:line="256"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Daily Grade/Attendance: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Grade is based on daily attendance, discussion, and being  prepared for the lesson and participation of the events that are held throughout the  semester. There will be no makeup days for daily grade or attendance. Class attendance  is required. If you have more than three unexcused absences, you should consult with  me about your grade. Anyone who wishes to withdraw from class must take the  responsibility to formally drop with the Registrar; otherwise a failing grade will be  given.  </w:t>
      </w:r>
    </w:p>
    <w:p w:rsidR="00000000" w:rsidDel="00000000" w:rsidRDefault="00000000" w14:paraId="000000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9"/>
        <w:ind w:right="0"/>
        <w:ind w:firstLine="0"/>
        <w:pageBreakBefore w:val="0"/>
        <w:spacing w:before="528" w:after="0" w:line="240" w:lineRule="auto"/>
        <w:rPr>
          <w:b/>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ADA Statement  </w:t>
      </w:r>
    </w:p>
    <w:p w:rsidR="00000000" w:rsidDel="00000000" w:rsidRDefault="00000000" w14:paraId="0000003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5"/>
        <w:ind w:right="325"/>
        <w:ind w:firstLine="55"/>
        <w:pageBreakBefore w:val="0"/>
        <w:spacing w:before="137" w:after="0" w:line="257"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 Texas Community College Catalog  or Student Handbook.  </w:t>
      </w:r>
    </w:p>
    <w:p w:rsidR="00000000" w:rsidDel="00000000" w:rsidRDefault="00000000" w14:paraId="0000003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0"/>
        <w:ind w:firstLine="0"/>
        <w:pageBreakBefore w:val="0"/>
        <w:spacing w:before="120"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  </w:t>
      </w:r>
    </w:p>
    <w:p w:rsidR="00000000" w:rsidDel="00000000" w:rsidRDefault="00000000" w14:paraId="0000003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5"/>
        <w:ind w:right="191"/>
        <w:ind w:hanging="4"/>
        <w:pageBreakBefore w:val="0"/>
        <w:spacing w:before="555" w:after="0" w:line="256"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none"/>
          <w:strike w:val="0"/>
          <w:color w:val="404040"/>
          <w:rFonts w:ascii="Book Antiqua" w:cs="Book Antiqua" w:eastAsia="Book Antiqua" w:hAnsi="Book Antiqua"/>
          <w:sz w:val="24"/>
          <w:szCs w:val="24"/>
          <w:smallCaps w:val="0"/>
          <w:shd w:fill="auto" w:val="clear"/>
        </w:rPr>
        <w:t xml:space="preserve">Family Educational Rights and Privacy Act (Ferpa):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000000" w:rsidDel="00000000" w:rsidRDefault="00000000" w14:paraId="0000003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23"/>
        <w:ind w:right="0"/>
        <w:ind w:firstLine="0"/>
        <w:pageBreakBefore w:val="0"/>
        <w:spacing w:before="115" w:after="0" w:line="240" w:lineRule="auto"/>
        <w:rPr>
          <w:b/>
          <w:i w:val="0"/>
          <w:u w:val="single"/>
          <w:strike w:val="0"/>
          <w:color w:val="404040"/>
          <w:rFonts w:ascii="Book Antiqua" w:cs="Book Antiqua" w:eastAsia="Book Antiqua" w:hAnsi="Book Antiqua"/>
          <w:sz w:val="24"/>
          <w:szCs w:val="24"/>
          <w:smallCaps w:val="0"/>
          <w:shd w:fill="auto" w:val="clear"/>
        </w:rPr>
      </w:pPr>
      <w:r w:rsidR="00000000" w:rsidDel="00000000" w:rsidRPr="00000000">
        <w:rPr>
          <w:rtl w:val="0"/>
          <w:b/>
          <w:i w:val="0"/>
          <w:u w:val="single"/>
          <w:strike w:val="0"/>
          <w:color w:val="404040"/>
          <w:rFonts w:ascii="Book Antiqua" w:cs="Book Antiqua" w:eastAsia="Book Antiqua" w:hAnsi="Book Antiqua"/>
          <w:sz w:val="24"/>
          <w:szCs w:val="24"/>
          <w:smallCaps w:val="0"/>
          <w:shd w:fill="auto" w:val="clear"/>
        </w:rPr>
        <w:t>Academic Honesty</w:t>
      </w:r>
    </w:p>
    <w:p w:rsidR="00000000" w:rsidDel="00000000" w:rsidRDefault="00000000" w14:paraId="0000003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
        <w:ind w:right="195"/>
        <w:ind w:hanging="7"/>
        <w:pageBreakBefore w:val="0"/>
        <w:spacing w:before="0"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All forms of academic dishonesty including cheating on tests, plagiarism, collusion, and  falsification of information call for discipline.  </w:t>
      </w:r>
    </w:p>
    <w:p w:rsidR="00000000" w:rsidDel="00000000" w:rsidRDefault="00000000" w14:paraId="0000003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0"/>
        <w:ind w:firstLine="0"/>
        <w:pageBreakBefore w:val="0"/>
        <w:spacing w:before="121"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u w:val="none"/>
          <w:strike w:val="0"/>
          <w:color w:val="404040"/>
          <w:rFonts w:ascii="Book Antiqua" w:cs="Book Antiqua" w:eastAsia="Book Antiqua" w:hAnsi="Book Antiqua"/>
          <w:sz w:val="24"/>
          <w:szCs w:val="24"/>
          <w:smallCaps w:val="0"/>
          <w:shd w:fill="auto" w:val="clear"/>
        </w:rPr>
        <w:t xml:space="preserve">Cheating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on tests is defined to include the following:  </w:t>
      </w:r>
    </w:p>
    <w:p w:rsidR="00000000" w:rsidDel="00000000" w:rsidRDefault="00000000" w14:paraId="0000003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81"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Copying from another student’s paper;  </w:t>
      </w:r>
    </w:p>
    <w:p w:rsidR="00000000" w:rsidDel="00000000" w:rsidRDefault="00000000" w14:paraId="0000003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946"/>
        <w:ind w:firstLine="0"/>
        <w:pageBreakBefore w:val="0"/>
        <w:spacing w:before="137" w:after="0" w:line="367"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Using materials during a test not authorized by the person giving the test;  </w:t>
      </w: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Collaborating with any other person during the test without permission;  </w:t>
      </w:r>
    </w:p>
    <w:p w:rsidR="00000000" w:rsidDel="00000000" w:rsidRDefault="00000000" w14:paraId="0000004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45"/>
        <w:ind w:right="310"/>
        <w:ind w:hanging="359"/>
        <w:pageBreakBefore w:val="0"/>
        <w:spacing w:before="33" w:after="0" w:line="256"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Knowingly obtaining, using, buying, selling, transporting, or soliciting in whole  or in part the content of tests not yet administered;  </w:t>
      </w:r>
    </w:p>
    <w:p w:rsidR="00000000" w:rsidDel="00000000" w:rsidRDefault="00000000" w14:paraId="0000004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5"/>
        <w:ind w:right="0"/>
        <w:ind w:firstLine="0"/>
        <w:pageBreakBefore w:val="0"/>
        <w:spacing w:before="164" w:after="0" w:line="240"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Bribing any other person to obtain tests or information about tests;  </w:t>
      </w:r>
    </w:p>
    <w:p w:rsidR="00000000" w:rsidDel="00000000" w:rsidRDefault="00000000" w14:paraId="0000004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45"/>
        <w:ind w:right="299"/>
        <w:ind w:hanging="359"/>
        <w:pageBreakBefore w:val="0"/>
        <w:spacing w:before="161"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val="0"/>
          <w:i w:val="0"/>
          <w:u w:val="none"/>
          <w:strike w:val="0"/>
          <w:color w:val="404040"/>
          <w:rFonts w:ascii="Arial" w:cs="Arial" w:eastAsia="Arial" w:hAnsi="Arial"/>
          <w:sz w:val="18"/>
          <w:szCs w:val="18"/>
          <w:smallCaps w:val="0"/>
          <w:shd w:fill="auto" w:val="clear"/>
        </w:rPr>
        <w:t xml:space="preserve">•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Substituting for another student or permitting any other person to substitute for  one.  </w:t>
      </w:r>
    </w:p>
    <w:p w:rsidR="00000000" w:rsidDel="00000000" w:rsidRDefault="00000000" w14:paraId="0000004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6"/>
        <w:ind w:right="839"/>
        <w:ind w:hanging="16"/>
        <w:pageBreakBefore w:val="0"/>
        <w:spacing w:before="122" w:after="0" w:line="259"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u w:val="none"/>
          <w:strike w:val="0"/>
          <w:color w:val="404040"/>
          <w:rFonts w:ascii="Book Antiqua" w:cs="Book Antiqua" w:eastAsia="Book Antiqua" w:hAnsi="Book Antiqua"/>
          <w:sz w:val="24"/>
          <w:szCs w:val="24"/>
          <w:smallCaps w:val="0"/>
          <w:shd w:fill="auto" w:val="clear"/>
        </w:rPr>
        <w:t xml:space="preserve">Plagiarism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is defined as the appropriation of any person’s work and the  unacknowledged incorporation of that work in one’s own work offered for credit.  </w:t>
      </w:r>
    </w:p>
    <w:p w:rsidR="00000000" w:rsidDel="00000000" w:rsidRDefault="00000000" w14:paraId="0000004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
        <w:ind w:right="563"/>
        <w:ind w:firstLine="3"/>
        <w:pageBreakBefore w:val="0"/>
        <w:spacing w:before="117" w:after="0" w:line="255" w:lineRule="auto"/>
        <w:rPr>
          <w:b w:val="0"/>
          <w:i w:val="0"/>
          <w:u w:val="none"/>
          <w:strike w:val="0"/>
          <w:color w:val="404040"/>
          <w:rFonts w:ascii="Book Antiqua" w:cs="Book Antiqua" w:eastAsia="Book Antiqua" w:hAnsi="Book Antiqua"/>
          <w:sz w:val="24"/>
          <w:szCs w:val="24"/>
          <w:smallCaps w:val="0"/>
          <w:shd w:fill="auto" w:val="clear"/>
        </w:rPr>
      </w:pPr>
      <w:r w:rsidR="00000000" w:rsidDel="00000000" w:rsidRPr="00000000">
        <w:rPr>
          <w:rtl w:val="0"/>
          <w:b/>
          <w:i/>
          <w:u w:val="none"/>
          <w:strike w:val="0"/>
          <w:color w:val="404040"/>
          <w:rFonts w:ascii="Book Antiqua" w:cs="Book Antiqua" w:eastAsia="Book Antiqua" w:hAnsi="Book Antiqua"/>
          <w:sz w:val="24"/>
          <w:szCs w:val="24"/>
          <w:smallCaps w:val="0"/>
          <w:shd w:fill="auto" w:val="clear"/>
        </w:rPr>
        <w:t xml:space="preserve">Collusion </w:t>
      </w:r>
      <w:r w:rsidR="00000000" w:rsidDel="00000000" w:rsidRPr="00000000">
        <w:rPr>
          <w:rtl w:val="0"/>
          <w:b w:val="0"/>
          <w:i w:val="0"/>
          <w:u w:val="none"/>
          <w:strike w:val="0"/>
          <w:color w:val="404040"/>
          <w:rFonts w:ascii="Book Antiqua" w:cs="Book Antiqua" w:eastAsia="Book Antiqua" w:hAnsi="Book Antiqua"/>
          <w:sz w:val="24"/>
          <w:szCs w:val="24"/>
          <w:smallCaps w:val="0"/>
          <w:shd w:fill="auto" w:val="clear"/>
        </w:rPr>
        <w:t xml:space="preserve">is defined as the unauthorized collaboration with any person in preparing  work offered for credit. </w:t>
      </w:r>
    </w:p>
    <w:sectPr>
      <w:pgNumType w:start="1"/>
      <w:pgSz w:w="12240" w:h="15840" w:orient="portrait"/>
      <w:pgMar w:left="1424" w:right="1239" w:top="1430" w:bottom="1964"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perry@ntcc.ed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