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Fall 2025 Schedule -</w:t>
      </w:r>
      <w:r w:rsidDel="00000000" w:rsidR="00000000" w:rsidRPr="00000000">
        <w:rPr>
          <w:sz w:val="32"/>
          <w:szCs w:val="32"/>
          <w:rtl w:val="0"/>
        </w:rPr>
        <w:t xml:space="preserve"> HuMusic Seminar</w:t>
      </w:r>
      <w:r w:rsidDel="00000000" w:rsidR="00000000" w:rsidRPr="00000000">
        <w:rPr>
          <w:rtl w:val="0"/>
        </w:rPr>
        <w:t xml:space="preserve"> - Wednesday afternoon - HUM 1301 and/or MUSI 1306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7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4050"/>
        <w:gridCol w:w="3240"/>
        <w:gridCol w:w="2715"/>
        <w:gridCol w:w="2655"/>
        <w:tblGridChange w:id="0">
          <w:tblGrid>
            <w:gridCol w:w="1065"/>
            <w:gridCol w:w="4050"/>
            <w:gridCol w:w="3240"/>
            <w:gridCol w:w="2715"/>
            <w:gridCol w:w="265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Date</w:t>
            </w:r>
          </w:p>
        </w:tc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In-class activities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Humanities home work due 11:59pm Sunday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Music homework due 11:59 pm Sunday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 27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introductions/ ice-breaker activities / found item skit /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 syllabus / Blackboard online portion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research project ideas presented 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1: First Civilization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2: Classicism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Who Are You in Music? Chapter 1: Experiencing Music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Development of writing systems: how the way we write influences the way we think; practice Chinese calligraphy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Antiquity, Composition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3: Empire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4: Revelation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2: Listening to Music</w:t>
            </w:r>
          </w:p>
        </w:tc>
      </w:tr>
      <w:tr>
        <w:trPr>
          <w:cantSplit w:val="0"/>
          <w:trHeight w:val="716.85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World Religions: A discussion with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Renaissance, Composition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 5: Synthesis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 6: Christendom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Chapter 3: Three Listening Examples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Discussion of Baroque artwork and how to recognize it. Watch film “Rembrandt’s J’Accuse” (1:26)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Baroque, Composition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7: Rebirth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8: Reform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4: Music and Ethnicity</w:t>
            </w:r>
          </w:p>
        </w:tc>
      </w:tr>
      <w:tr>
        <w:trPr>
          <w:cantSplit w:val="0"/>
          <w:trHeight w:val="872.77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Make African masks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Baroque music continued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9: Encounter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10: Baroque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Chapter 5: Music and Gender, The Silk Road Ensemble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Enlightenment image analysis (propaganda from the American Revolution, satire from Hogarth and others)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Mozart and Beethoven, Composition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Ch11: Enlightenment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6: Music and Spirituality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8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Mozart and Beethoven continued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Composition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12: Romanticism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Chapter 7: Music and Politics, Podcast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15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Musical set-up, then watch “Metropolis” in the Whatley Auditorium (2:29)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13: Materialism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8: Music and War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Paint African masks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Composition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 14: Modernism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Music and Love/ Song Analysis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Chapter 9: Music and Love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Detailed analysis of Biggers Mural and Maya Angelou’s artwork in the 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Composition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 15: Globalism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Chapter 10: Music and Broadway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 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Competition comparing and recognizing works from the various eras: Classical, Gothic, Renaissance, Baroque, Enlightenment, Romantic, Modern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 on posters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11: Music and Film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 12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Practice for live 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12: Music and Dance</w:t>
            </w:r>
          </w:p>
        </w:tc>
      </w:tr>
      <w:tr>
        <w:trPr>
          <w:cantSplit w:val="0"/>
          <w:trHeight w:val="926.850585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 19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12:30 soiree in the Whatley Auditorium - live performance, final presentations for friends and family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Upload posters to be printed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Chapter 13: Music and Concert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 26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THANKSGIVING BREAK - no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 3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Research project poster presentations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 10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Research project poster presentations (continued)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Grades: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Personal Reaction Piece #1</w:t>
        <w:tab/>
        <w:t xml:space="preserve">10%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Personal Reaction Piece #2</w:t>
        <w:tab/>
        <w:t xml:space="preserve">10%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Live Performance Final</w:t>
        <w:tab/>
        <w:t xml:space="preserve">10%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Lab Work (guitar, piano)</w:t>
        <w:tab/>
        <w:t xml:space="preserve">10%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Online Homework</w:t>
        <w:tab/>
        <w:tab/>
        <w:t xml:space="preserve">20%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In-Class Participation</w:t>
        <w:tab/>
        <w:tab/>
        <w:t xml:space="preserve">20%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Research Presentation</w:t>
        <w:tab/>
        <w:t xml:space="preserve">20%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For optional Honors Credit (all other grades become a percentage of 75 points, rather than 100 points):</w:t>
        <w:tab/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10-15 page essay</w:t>
        <w:tab/>
        <w:tab/>
        <w:t xml:space="preserve">25% </w:t>
      </w:r>
    </w:p>
    <w:sectPr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