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 w:lineRule="auto"/>
        <w:ind w:left="1908" w:right="-25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555625</wp:posOffset>
            </wp:positionH>
            <wp:positionV relativeFrom="page">
              <wp:posOffset>695325</wp:posOffset>
            </wp:positionV>
            <wp:extent cx="1048385" cy="749935"/>
            <wp:effectExtent b="0" l="0" r="0" t="0"/>
            <wp:wrapNone/>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048385" cy="749935"/>
                    </a:xfrm>
                    <a:prstGeom prst="rect"/>
                    <a:ln/>
                  </pic:spPr>
                </pic:pic>
              </a:graphicData>
            </a:graphic>
          </wp:anchor>
        </w:drawing>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“ENGL 1302 047 – English Composition II” F2F</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Syllabus: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Spring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 w:lineRule="auto"/>
        <w:ind w:left="1908" w:right="0" w:firstLine="0"/>
        <w:jc w:val="left"/>
        <w:rPr>
          <w:rFonts w:ascii="Times New Roman" w:cs="Times New Roman" w:eastAsia="Times New Roman" w:hAnsi="Times New Roman"/>
          <w:b w:val="0"/>
          <w:bCs w:val="0"/>
          <w:i w:val="0"/>
          <w:iCs w:val="0"/>
          <w:smallCaps w:val="0"/>
          <w:strike w:val="0"/>
          <w:color w:val="000000"/>
          <w:sz w:val="4"/>
          <w:szCs w:val="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drawing>
          <wp:inline distB="0" distT="0" distL="0" distR="0">
            <wp:extent cx="4846320" cy="38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4632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“Northeast Texas Community College exists to provide personal, dynamic learning experiences empowering students to succeed.”</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1"/>
          <w:bCs w:val="1"/>
          <w:i w:val="0"/>
          <w:iCs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8" w:right="0" w:firstLine="0"/>
        <w:jc w:val="left"/>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Instructor: Lori Shaw</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444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Office: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Pewitt High School Rm 109</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08" w:right="1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Phone: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(903)884-2293</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 w:line="240" w:lineRule="auto"/>
        <w:ind w:left="1195" w:right="0" w:firstLine="72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lshaw@ntcc.edu</w:t>
      </w:r>
      <w:r w:rsidDel="00000000" w:rsidR="00000000" w:rsidRPr="00000000">
        <w:rPr>
          <w:rtl w:val="0"/>
        </w:rPr>
      </w:r>
    </w:p>
    <w:tbl>
      <w:tblPr>
        <w:tblStyle w:val="Table1"/>
        <w:tblW w:w="999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350"/>
        <w:gridCol w:w="1575"/>
        <w:gridCol w:w="1395"/>
        <w:gridCol w:w="1605"/>
        <w:gridCol w:w="1455"/>
        <w:gridCol w:w="1245"/>
        <w:gridCol w:w="1365"/>
        <w:tblGridChange w:id="0">
          <w:tblGrid>
            <w:gridCol w:w="1350"/>
            <w:gridCol w:w="1575"/>
            <w:gridCol w:w="1395"/>
            <w:gridCol w:w="1605"/>
            <w:gridCol w:w="1455"/>
            <w:gridCol w:w="1245"/>
            <w:gridCol w:w="1365"/>
          </w:tblGrid>
        </w:tblGridChange>
      </w:tblGrid>
      <w:tr>
        <w:trPr>
          <w:cantSplit w:val="0"/>
          <w:trHeight w:val="287" w:hRule="atLeast"/>
          <w:tblHeader w:val="0"/>
        </w:trPr>
        <w:tc>
          <w:tcPr>
            <w:vMerge w:val="restart"/>
            <w:tcBorders>
              <w:right w:color="000000" w:space="0" w:sz="6" w:val="single"/>
            </w:tcBorders>
            <w:shd w:fill="ffffff" w:val="clear"/>
          </w:tcPr>
          <w:p w:rsidR="00000000" w:rsidDel="00000000" w:rsidP="00000000" w:rsidRDefault="00000000" w:rsidRPr="00000000" w14:paraId="0000000B">
            <w:pPr>
              <w:spacing w:before="12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Office </w:t>
            </w:r>
          </w:p>
          <w:p w:rsidR="00000000" w:rsidDel="00000000" w:rsidP="00000000" w:rsidRDefault="00000000" w:rsidRPr="00000000" w14:paraId="0000000C">
            <w:pPr>
              <w:spacing w:before="6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Hours</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D">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Monday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0E">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Tuesday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0F">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Wednesday</w:t>
            </w:r>
          </w:p>
        </w:tc>
        <w:tc>
          <w:tcPr>
            <w:tcBorders>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10">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Thursday</w:t>
            </w:r>
          </w:p>
        </w:tc>
        <w:tc>
          <w:tcPr>
            <w:tcBorders>
              <w:left w:color="000000" w:space="0" w:sz="6" w:val="single"/>
              <w:bottom w:color="000000" w:space="0" w:sz="6" w:val="single"/>
              <w:right w:color="000000" w:space="0" w:sz="6" w:val="single"/>
            </w:tcBorders>
            <w:shd w:fill="auto" w:val="clear"/>
          </w:tcPr>
          <w:p w:rsidR="00000000" w:rsidDel="00000000" w:rsidP="00000000" w:rsidRDefault="00000000" w:rsidRPr="00000000" w14:paraId="00000011">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Friday</w:t>
            </w:r>
          </w:p>
        </w:tc>
        <w:tc>
          <w:tcPr>
            <w:tcBorders>
              <w:left w:color="000000" w:space="0" w:sz="6" w:val="single"/>
              <w:bottom w:color="000000" w:space="0" w:sz="6" w:val="single"/>
            </w:tcBorders>
            <w:shd w:fill="auto" w:val="clear"/>
          </w:tcPr>
          <w:p w:rsidR="00000000" w:rsidDel="00000000" w:rsidP="00000000" w:rsidRDefault="00000000" w:rsidRPr="00000000" w14:paraId="00000012">
            <w:pPr>
              <w:ind w:left="107"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Online</w:t>
            </w:r>
          </w:p>
        </w:tc>
      </w:tr>
      <w:tr>
        <w:trPr>
          <w:cantSplit w:val="0"/>
          <w:trHeight w:val="481" w:hRule="atLeast"/>
          <w:tblHeader w:val="0"/>
        </w:trPr>
        <w:tc>
          <w:tcPr>
            <w:vMerge w:val="continue"/>
            <w:tcBorders>
              <w:right w:color="000000" w:space="0" w:sz="6" w:val="single"/>
            </w:tcBorders>
            <w:shd w:fill="ffffff"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0"/>
                <w:szCs w:val="20"/>
              </w:rPr>
            </w:pP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4">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7:10-7:30</w:t>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5">
            <w:pPr>
              <w:spacing w:before="120" w:line="228" w:lineRule="auto"/>
              <w:ind w:left="107" w:firstLine="0"/>
              <w:jc w:val="cente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7:10-7:30</w:t>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6">
            <w:pPr>
              <w:spacing w:before="120" w:lineRule="auto"/>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7:10-7:30</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7">
            <w:pPr>
              <w:spacing w:before="120" w:line="228" w:lineRule="auto"/>
              <w:ind w:left="107" w:firstLine="0"/>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19"/>
                <w:szCs w:val="19"/>
                <w:rtl w:val="0"/>
              </w:rPr>
              <w:t xml:space="preserve">7:10-7:30</w:t>
            </w:r>
            <w:r w:rsidDel="00000000" w:rsidR="00000000" w:rsidRPr="00000000">
              <w:rPr>
                <w:rtl w:val="0"/>
              </w:rPr>
            </w:r>
          </w:p>
        </w:tc>
        <w:tc>
          <w:tcPr>
            <w:tcBorders>
              <w:top w:color="000000" w:space="0" w:sz="6" w:val="single"/>
              <w:left w:color="000000" w:space="0" w:sz="6" w:val="single"/>
              <w:right w:color="000000" w:space="0" w:sz="6" w:val="single"/>
            </w:tcBorders>
            <w:shd w:fill="ffffff" w:val="clear"/>
          </w:tcPr>
          <w:p w:rsidR="00000000" w:rsidDel="00000000" w:rsidP="00000000" w:rsidRDefault="00000000" w:rsidRPr="00000000" w14:paraId="00000018">
            <w:pPr>
              <w:spacing w:before="120" w:lineRule="auto"/>
              <w:jc w:val="center"/>
              <w:rPr>
                <w:rFonts w:ascii="Times New Roman" w:cs="Times New Roman" w:eastAsia="Times New Roman" w:hAnsi="Times New Roman"/>
                <w:color w:val="ff0000"/>
                <w:sz w:val="19"/>
                <w:szCs w:val="19"/>
              </w:rPr>
            </w:pPr>
            <w:r w:rsidDel="00000000" w:rsidR="00000000" w:rsidRPr="00000000">
              <w:rPr>
                <w:rtl w:val="0"/>
              </w:rPr>
            </w:r>
          </w:p>
        </w:tc>
        <w:tc>
          <w:tcPr>
            <w:tcBorders>
              <w:top w:color="000000" w:space="0" w:sz="6" w:val="single"/>
              <w:left w:color="000000" w:space="0" w:sz="6" w:val="single"/>
            </w:tcBorders>
            <w:shd w:fill="ffffff" w:val="clear"/>
          </w:tcPr>
          <w:p w:rsidR="00000000" w:rsidDel="00000000" w:rsidP="00000000" w:rsidRDefault="00000000" w:rsidRPr="00000000" w14:paraId="00000019">
            <w:pPr>
              <w:spacing w:before="120" w:line="228" w:lineRule="auto"/>
              <w:ind w:left="158" w:firstLine="0"/>
              <w:jc w:val="center"/>
              <w:rPr>
                <w:rFonts w:ascii="Times New Roman" w:cs="Times New Roman" w:eastAsia="Times New Roman" w:hAnsi="Times New Roman"/>
                <w:color w:val="ff0000"/>
                <w:sz w:val="19"/>
                <w:szCs w:val="19"/>
              </w:rPr>
            </w:pPr>
            <w:r w:rsidDel="00000000" w:rsidR="00000000" w:rsidRPr="00000000">
              <w:rPr>
                <w:rFonts w:ascii="Times New Roman" w:cs="Times New Roman" w:eastAsia="Times New Roman" w:hAnsi="Times New Roman"/>
                <w:sz w:val="20"/>
                <w:szCs w:val="20"/>
                <w:rtl w:val="0"/>
              </w:rPr>
              <w:t xml:space="preserve">email</w:t>
            </w:r>
            <w:r w:rsidDel="00000000" w:rsidR="00000000" w:rsidRPr="00000000">
              <w:rPr>
                <w:rtl w:val="0"/>
              </w:rPr>
            </w:r>
          </w:p>
        </w:tc>
      </w:tr>
    </w:tbl>
    <w:p w:rsidR="00000000" w:rsidDel="00000000" w:rsidP="00000000" w:rsidRDefault="00000000" w:rsidRPr="00000000" w14:paraId="0000001A">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1B">
      <w:pPr>
        <w:ind w:left="100" w:right="396" w:firstLine="0"/>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This syllabus serves as the documentation for all course policies and requirements, assignments, and instructor/student responsibilities.</w:t>
      </w:r>
    </w:p>
    <w:p w:rsidR="00000000" w:rsidDel="00000000" w:rsidP="00000000" w:rsidRDefault="00000000" w:rsidRPr="00000000" w14:paraId="0000001C">
      <w:pPr>
        <w:ind w:left="100" w:right="396" w:firstLine="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D">
      <w:pPr>
        <w:ind w:left="100" w:right="39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Information relative to the delivery of the content contained in this syllabus is subject to change. Should that happen, the student will be notified.</w:t>
      </w:r>
      <w:r w:rsidDel="00000000" w:rsidR="00000000" w:rsidRPr="00000000">
        <w:rPr>
          <w:rtl w:val="0"/>
        </w:rPr>
      </w:r>
    </w:p>
    <w:p w:rsidR="00000000" w:rsidDel="00000000" w:rsidP="00000000" w:rsidRDefault="00000000" w:rsidRPr="00000000" w14:paraId="0000001E">
      <w:pPr>
        <w:spacing w:before="8"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Arial" w:cs="Arial" w:eastAsia="Arial" w:hAnsi="Arial"/>
          <w:b w:val="0"/>
          <w:bCs w:val="0"/>
          <w:i w:val="0"/>
          <w:iCs w:val="0"/>
          <w:smallCaps w:val="0"/>
          <w:strike w:val="0"/>
          <w:color w:val="000000"/>
          <w:sz w:val="22"/>
          <w:szCs w:val="22"/>
          <w:u w:val="none"/>
          <w:shd w:fill="cccccc"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Course Description: </w:t>
      </w:r>
      <w:r w:rsidDel="00000000" w:rsidR="00000000" w:rsidRPr="00000000">
        <w:rPr>
          <w:rFonts w:ascii="Arial" w:cs="Arial" w:eastAsia="Arial" w:hAnsi="Arial"/>
          <w:b w:val="0"/>
          <w:bCs w:val="0"/>
          <w:i w:val="0"/>
          <w:iCs w:val="0"/>
          <w:smallCaps w:val="0"/>
          <w:strike w:val="0"/>
          <w:color w:val="000000"/>
          <w:sz w:val="22"/>
          <w:szCs w:val="22"/>
          <w:u w:val="none"/>
          <w:shd w:fill="cccccc" w:val="clear"/>
          <w:vertAlign w:val="baseline"/>
          <w:rtl w:val="0"/>
        </w:rPr>
        <w:t xml:space="preserve">3 credit hours.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2"/>
          <w:szCs w:val="22"/>
          <w:u w:val="none"/>
          <w:shd w:fill="cccccc" w:val="clear"/>
          <w:vertAlign w:val="baseline"/>
          <w:rtl w:val="0"/>
        </w:rPr>
        <w:t xml:space="preserve">Lecture/Lab/Clinical: Three hours of class each week.</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Intensive study of and practice in the strategies and techniques for developing research-based expository and persuasive texts. Emphasis on effective and ethical rhetorical inquiry, including primary and secondary research methods; critical reading of verbal, visual, and multimedia texts; systematic evaluation, synthesis, and documentation of information resources; and critical thinking about evidence and conclusions.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Prerequisite(s):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ENGL 1301 or its equivalent. </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Student Learning Outcomes: </w:t>
      </w:r>
      <w:r w:rsidDel="00000000" w:rsidR="00000000" w:rsidRPr="00000000">
        <w:rPr>
          <w:rFonts w:ascii="Times New Roman" w:cs="Times New Roman" w:eastAsia="Times New Roman" w:hAnsi="Times New Roman"/>
          <w:b w:val="0"/>
          <w:bCs w:val="0"/>
          <w:rtl w:val="0"/>
        </w:rPr>
        <w:t xml:space="preserve">Upon successful completion of this course, students will: </w:t>
      </w:r>
    </w:p>
    <w:p w:rsidR="00000000" w:rsidDel="00000000" w:rsidP="00000000" w:rsidRDefault="00000000" w:rsidRPr="00000000" w14:paraId="00000025">
      <w:pPr>
        <w:pStyle w:val="Heading1"/>
        <w:numPr>
          <w:ilvl w:val="0"/>
          <w:numId w:val="1"/>
        </w:numPr>
        <w:spacing w:line="281" w:lineRule="auto"/>
        <w:ind w:left="46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Demonstrate knowledge of individual and collaborative research processes.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1"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Develop ideas and synthesize primary and secondary sources within focused academic arguments, including research-based essays.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1"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Analyze, interpret, and evaluate a variety of texts for the ethical and logical uses of evidence. </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1"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in a style that clearly communicates meaning, builds credibility, and inspires belief or action.</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1" w:lineRule="auto"/>
        <w:ind w:left="4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 the conventions of MLA style used for specific academic writing.</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1" w:lineRule="auto"/>
        <w:ind w:left="4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Evaluation/Grading Policy: </w:t>
      </w:r>
      <w:r w:rsidDel="00000000" w:rsidR="00000000" w:rsidRPr="00000000">
        <w:rPr>
          <w:rtl w:val="0"/>
        </w:rPr>
      </w:r>
    </w:p>
    <w:p w:rsidR="00000000" w:rsidDel="00000000" w:rsidP="00000000" w:rsidRDefault="00000000" w:rsidRPr="00000000" w14:paraId="0000002C">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Your assignments will be evaluated using the following point values: </w:t>
      </w:r>
    </w:p>
    <w:p w:rsidR="00000000" w:rsidDel="00000000" w:rsidP="00000000" w:rsidRDefault="00000000" w:rsidRPr="00000000" w14:paraId="0000002D">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Two argumentative essay assignments @ 100 points each</w:t>
        <w:tab/>
        <w:tab/>
        <w:tab/>
        <w:t xml:space="preserve">200 points</w:t>
      </w:r>
    </w:p>
    <w:p w:rsidR="00000000" w:rsidDel="00000000" w:rsidP="00000000" w:rsidRDefault="00000000" w:rsidRPr="00000000" w14:paraId="0000002E">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One extended research argumentative essay</w:t>
        <w:tab/>
        <w:tab/>
        <w:tab/>
        <w:tab/>
        <w:tab/>
        <w:t xml:space="preserve">200 points</w:t>
      </w:r>
    </w:p>
    <w:p w:rsidR="00000000" w:rsidDel="00000000" w:rsidP="00000000" w:rsidRDefault="00000000" w:rsidRPr="00000000" w14:paraId="0000002F">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Research project assignments</w:t>
        <w:tab/>
        <w:tab/>
        <w:tab/>
        <w:tab/>
        <w:tab/>
        <w:tab/>
        <w:t xml:space="preserve">200 points</w:t>
      </w:r>
    </w:p>
    <w:p w:rsidR="00000000" w:rsidDel="00000000" w:rsidP="00000000" w:rsidRDefault="00000000" w:rsidRPr="00000000" w14:paraId="00000030">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Three Peer Reviews @ 100 points each </w:t>
        <w:tab/>
        <w:tab/>
        <w:tab/>
        <w:tab/>
        <w:tab/>
        <w:t xml:space="preserve">300 points</w:t>
      </w:r>
    </w:p>
    <w:p w:rsidR="00000000" w:rsidDel="00000000" w:rsidP="00000000" w:rsidRDefault="00000000" w:rsidRPr="00000000" w14:paraId="00000031">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Reading/Writing Response Journal</w:t>
        <w:tab/>
        <w:tab/>
        <w:tab/>
        <w:tab/>
        <w:tab/>
        <w:tab/>
        <w:t xml:space="preserve">100 points</w:t>
        <w:tab/>
        <w:tab/>
        <w:tab/>
        <w:tab/>
        <w:tab/>
      </w:r>
    </w:p>
    <w:p w:rsidR="00000000" w:rsidDel="00000000" w:rsidP="00000000" w:rsidRDefault="00000000" w:rsidRPr="00000000" w14:paraId="00000032">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Total</w:t>
        <w:tab/>
        <w:tab/>
        <w:tab/>
        <w:tab/>
        <w:tab/>
        <w:tab/>
        <w:tab/>
        <w:tab/>
        <w:tab/>
        <w:t xml:space="preserve">           1000 points</w:t>
      </w:r>
    </w:p>
    <w:p w:rsidR="00000000" w:rsidDel="00000000" w:rsidP="00000000" w:rsidRDefault="00000000" w:rsidRPr="00000000" w14:paraId="00000033">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4">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Assignments will be graded within two weeks of receipt or before your next assignment is due. Your essays will be graded holistically based on the scoring rubric. (see the evaluation criteria rubric) for writing assignments in Appendix A at the end of the syllabus.)</w:t>
      </w:r>
    </w:p>
    <w:p w:rsidR="00000000" w:rsidDel="00000000" w:rsidP="00000000" w:rsidRDefault="00000000" w:rsidRPr="00000000" w14:paraId="00000035">
      <w:pPr>
        <w:spacing w:before="11" w:lineRule="auto"/>
        <w:rPr>
          <w:rFonts w:ascii="Times New Roman" w:cs="Times New Roman" w:eastAsia="Times New Roman" w:hAnsi="Times New Roman"/>
          <w:color w:val="ff0000"/>
          <w:sz w:val="23"/>
          <w:szCs w:val="23"/>
        </w:rPr>
      </w:pPr>
      <w:r w:rsidDel="00000000" w:rsidR="00000000" w:rsidRPr="00000000">
        <w:rPr>
          <w:rtl w:val="0"/>
        </w:rPr>
      </w:r>
    </w:p>
    <w:p w:rsidR="00000000" w:rsidDel="00000000" w:rsidP="00000000" w:rsidRDefault="00000000" w:rsidRPr="00000000" w14:paraId="00000036">
      <w:pPr>
        <w:pStyle w:val="Heading1"/>
        <w:ind w:firstLine="100"/>
        <w:rPr>
          <w:rFonts w:ascii="Times New Roman" w:cs="Times New Roman" w:eastAsia="Times New Roman" w:hAnsi="Times New Roman"/>
          <w:b w:val="0"/>
          <w:bCs w:val="0"/>
          <w:i w:val="1"/>
          <w:iCs w:val="1"/>
        </w:rPr>
      </w:pPr>
      <w:r w:rsidDel="00000000" w:rsidR="00000000" w:rsidRPr="00000000">
        <w:rPr>
          <w:rFonts w:ascii="Times New Roman" w:cs="Times New Roman" w:eastAsia="Times New Roman" w:hAnsi="Times New Roman"/>
          <w:rtl w:val="0"/>
        </w:rPr>
        <w:t xml:space="preserve">Instructional Materials: </w:t>
      </w:r>
      <w:r w:rsidDel="00000000" w:rsidR="00000000" w:rsidRPr="00000000">
        <w:rPr>
          <w:rFonts w:ascii="Times New Roman" w:cs="Times New Roman" w:eastAsia="Times New Roman" w:hAnsi="Times New Roman"/>
          <w:b w:val="0"/>
          <w:bCs w:val="0"/>
          <w:rtl w:val="0"/>
        </w:rPr>
        <w:t xml:space="preserve"> </w:t>
      </w:r>
      <w:r w:rsidDel="00000000" w:rsidR="00000000" w:rsidRPr="00000000">
        <w:rPr>
          <w:rFonts w:ascii="Times New Roman" w:cs="Times New Roman" w:eastAsia="Times New Roman" w:hAnsi="Times New Roman"/>
          <w:b w:val="0"/>
          <w:bCs w:val="0"/>
          <w:i w:val="1"/>
          <w:iCs w:val="1"/>
          <w:rtl w:val="0"/>
        </w:rPr>
        <w:t xml:space="preserve">Everyone’s An Author with Readings (2</w:t>
      </w:r>
      <w:r w:rsidDel="00000000" w:rsidR="00000000" w:rsidRPr="00000000">
        <w:rPr>
          <w:rFonts w:ascii="Times New Roman" w:cs="Times New Roman" w:eastAsia="Times New Roman" w:hAnsi="Times New Roman"/>
          <w:b w:val="0"/>
          <w:bCs w:val="0"/>
          <w:i w:val="1"/>
          <w:iCs w:val="1"/>
          <w:vertAlign w:val="superscript"/>
          <w:rtl w:val="0"/>
        </w:rPr>
        <w:t xml:space="preserve">nd</w:t>
      </w:r>
      <w:r w:rsidDel="00000000" w:rsidR="00000000" w:rsidRPr="00000000">
        <w:rPr>
          <w:rFonts w:ascii="Times New Roman" w:cs="Times New Roman" w:eastAsia="Times New Roman" w:hAnsi="Times New Roman"/>
          <w:b w:val="0"/>
          <w:bCs w:val="0"/>
          <w:i w:val="1"/>
          <w:iCs w:val="1"/>
          <w:rtl w:val="0"/>
        </w:rPr>
        <w:t xml:space="preserve"> Edition)</w:t>
      </w:r>
    </w:p>
    <w:p w:rsidR="00000000" w:rsidDel="00000000" w:rsidP="00000000" w:rsidRDefault="00000000" w:rsidRPr="00000000" w14:paraId="00000037">
      <w:pPr>
        <w:spacing w:before="11"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38">
      <w:pPr>
        <w:pStyle w:val="Heading1"/>
        <w:ind w:right="290"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Publisher:</w:t>
        <w:tab/>
      </w:r>
      <w:r w:rsidDel="00000000" w:rsidR="00000000" w:rsidRPr="00000000">
        <w:rPr>
          <w:rFonts w:ascii="Times New Roman" w:cs="Times New Roman" w:eastAsia="Times New Roman" w:hAnsi="Times New Roman"/>
          <w:b w:val="0"/>
          <w:bCs w:val="0"/>
          <w:rtl w:val="0"/>
        </w:rPr>
        <w:t xml:space="preserve">New York: W.W. Norton and Company, Inc.  2016</w:t>
      </w:r>
      <w:r w:rsidDel="00000000" w:rsidR="00000000" w:rsidRPr="00000000">
        <w:rPr>
          <w:rFonts w:ascii="Times New Roman" w:cs="Times New Roman" w:eastAsia="Times New Roman" w:hAnsi="Times New Roman"/>
          <w:rtl w:val="0"/>
        </w:rPr>
        <w:tab/>
        <w:t xml:space="preserve">ISBN Number:</w:t>
      </w:r>
      <w:r w:rsidDel="00000000" w:rsidR="00000000" w:rsidRPr="00000000">
        <w:rPr>
          <w:rFonts w:ascii="Times New Roman" w:cs="Times New Roman" w:eastAsia="Times New Roman" w:hAnsi="Times New Roman"/>
          <w:b w:val="0"/>
          <w:bCs w:val="0"/>
          <w:rtl w:val="0"/>
        </w:rPr>
        <w:t xml:space="preserve">978-0393938951</w:t>
      </w:r>
    </w:p>
    <w:p w:rsidR="00000000" w:rsidDel="00000000" w:rsidP="00000000" w:rsidRDefault="00000000" w:rsidRPr="00000000" w14:paraId="00000039">
      <w:pPr>
        <w:spacing w:before="1"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Optional Instructional Materials: </w:t>
      </w:r>
      <w:r w:rsidDel="00000000" w:rsidR="00000000" w:rsidRPr="00000000">
        <w:rPr>
          <w:rFonts w:ascii="Times New Roman" w:cs="Times New Roman" w:eastAsia="Times New Roman" w:hAnsi="Times New Roman"/>
          <w:b w:val="0"/>
          <w:bCs w:val="0"/>
          <w:rtl w:val="0"/>
        </w:rPr>
        <w:t xml:space="preserve">None</w:t>
      </w:r>
    </w:p>
    <w:p w:rsidR="00000000" w:rsidDel="00000000" w:rsidP="00000000" w:rsidRDefault="00000000" w:rsidRPr="00000000" w14:paraId="0000003B">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3C">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rtl w:val="0"/>
        </w:rPr>
        <w:t xml:space="preserve">Minimum Technology Requirements: </w:t>
      </w:r>
      <w:r w:rsidDel="00000000" w:rsidR="00000000" w:rsidRPr="00000000">
        <w:rPr>
          <w:rFonts w:ascii="Times New Roman" w:cs="Times New Roman" w:eastAsia="Times New Roman" w:hAnsi="Times New Roman"/>
          <w:b w:val="0"/>
          <w:bCs w:val="0"/>
          <w:rtl w:val="0"/>
        </w:rPr>
        <w:t xml:space="preserve">You will need access to a computer to complete the writing assignments for this class. You will be typing your essays and submitting the final drafts. </w:t>
      </w:r>
      <w:r w:rsidDel="00000000" w:rsidR="00000000" w:rsidRPr="00000000">
        <w:rPr>
          <w:rtl w:val="0"/>
        </w:rPr>
      </w:r>
    </w:p>
    <w:p w:rsidR="00000000" w:rsidDel="00000000" w:rsidP="00000000" w:rsidRDefault="00000000" w:rsidRPr="00000000" w14:paraId="0000003D">
      <w:pPr>
        <w:spacing w:before="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344"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Required Computer Literacy Skills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None</w:t>
      </w:r>
      <w:r w:rsidDel="00000000" w:rsidR="00000000" w:rsidRPr="00000000">
        <w:rPr>
          <w:rtl w:val="0"/>
        </w:rPr>
      </w:r>
    </w:p>
    <w:p w:rsidR="00000000" w:rsidDel="00000000" w:rsidP="00000000" w:rsidRDefault="00000000" w:rsidRPr="00000000" w14:paraId="0000003F">
      <w:pPr>
        <w:pStyle w:val="Heading1"/>
        <w:spacing w:line="281"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Course Structure and Overview:</w:t>
      </w:r>
      <w:r w:rsidDel="00000000" w:rsidR="00000000" w:rsidRPr="00000000">
        <w:rPr>
          <w:rFonts w:ascii="Times New Roman" w:cs="Times New Roman" w:eastAsia="Times New Roman" w:hAnsi="Times New Roman"/>
          <w:b w:val="0"/>
          <w:bCs w:val="0"/>
          <w:color w:val="ff0000"/>
          <w:rtl w:val="0"/>
        </w:rPr>
        <w:t xml:space="preserve"> </w:t>
      </w:r>
      <w:r w:rsidDel="00000000" w:rsidR="00000000" w:rsidRPr="00000000">
        <w:rPr>
          <w:rtl w:val="0"/>
        </w:rPr>
      </w:r>
    </w:p>
    <w:p w:rsidR="00000000" w:rsidDel="00000000" w:rsidP="00000000" w:rsidRDefault="00000000" w:rsidRPr="00000000" w14:paraId="00000041">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This English composition course is designed to help students develop their critical thinking, research, and writing skills. The class will also include reading assignments that challenge students to think and effectively respond both in writing and orally to a variety of reading and visual material. Overall, the goal of this course is to help students grow as thinkers and writers. Higher order skills acquired in thinking and writing help students process information in a rapidly changing world and reflect on the deeper meanings of print and visual media. Students who utilize rhetorical tools and strategies achieve a level of sophistication in writing that invites audiences to join them in examining issues from multiple layers of meaning. In the process, students begin to take a more disciplined approach to writing and developing their voices through every day and argumentative writing. </w:t>
      </w:r>
      <w:r w:rsidDel="00000000" w:rsidR="00000000" w:rsidRPr="00000000">
        <w:rPr>
          <w:rtl w:val="0"/>
        </w:rPr>
      </w:r>
    </w:p>
    <w:p w:rsidR="00000000" w:rsidDel="00000000" w:rsidP="00000000" w:rsidRDefault="00000000" w:rsidRPr="00000000" w14:paraId="00000042">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43">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Writing Assignments:</w:t>
      </w:r>
    </w:p>
    <w:p w:rsidR="00000000" w:rsidDel="00000000" w:rsidP="00000000" w:rsidRDefault="00000000" w:rsidRPr="00000000" w14:paraId="00000044">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Please follow these instructions when writing your papers: </w:t>
      </w:r>
    </w:p>
    <w:p w:rsidR="00000000" w:rsidDel="00000000" w:rsidP="00000000" w:rsidRDefault="00000000" w:rsidRPr="00000000" w14:paraId="00000045">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Writing assignments, including a work cited page, must be typed in MLA format.</w:t>
      </w:r>
    </w:p>
    <w:p w:rsidR="00000000" w:rsidDel="00000000" w:rsidP="00000000" w:rsidRDefault="00000000" w:rsidRPr="00000000" w14:paraId="00000046">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Use Times New Roman 12 pt. font</w:t>
      </w:r>
    </w:p>
    <w:p w:rsidR="00000000" w:rsidDel="00000000" w:rsidP="00000000" w:rsidRDefault="00000000" w:rsidRPr="00000000" w14:paraId="00000047">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Double space.</w:t>
      </w:r>
    </w:p>
    <w:p w:rsidR="00000000" w:rsidDel="00000000" w:rsidP="00000000" w:rsidRDefault="00000000" w:rsidRPr="00000000" w14:paraId="00000048">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Essay writing assignments are usually two to three pages in length with the exception of the research paper which is 7-10 pages in length. </w:t>
      </w:r>
    </w:p>
    <w:p w:rsidR="00000000" w:rsidDel="00000000" w:rsidP="00000000" w:rsidRDefault="00000000" w:rsidRPr="00000000" w14:paraId="00000049">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Pay close attention to grammar, spelling, and punctuation.</w:t>
      </w:r>
    </w:p>
    <w:p w:rsidR="00000000" w:rsidDel="00000000" w:rsidP="00000000" w:rsidRDefault="00000000" w:rsidRPr="00000000" w14:paraId="0000004A">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Due dates for all reading and writing assignments will be assigned during class and will be noted on the class calendar.</w:t>
      </w:r>
    </w:p>
    <w:p w:rsidR="00000000" w:rsidDel="00000000" w:rsidP="00000000" w:rsidRDefault="00000000" w:rsidRPr="00000000" w14:paraId="0000004B">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Essay rough drafts should be printed and brought to class for a peer review session on the due date. </w:t>
      </w:r>
    </w:p>
    <w:p w:rsidR="00000000" w:rsidDel="00000000" w:rsidP="00000000" w:rsidRDefault="00000000" w:rsidRPr="00000000" w14:paraId="0000004C">
      <w:pPr>
        <w:pStyle w:val="Heading1"/>
        <w:numPr>
          <w:ilvl w:val="0"/>
          <w:numId w:val="2"/>
        </w:numPr>
        <w:spacing w:line="281" w:lineRule="auto"/>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Final drafts will be submitted on the due date.</w:t>
      </w:r>
    </w:p>
    <w:p w:rsidR="00000000" w:rsidDel="00000000" w:rsidP="00000000" w:rsidRDefault="00000000" w:rsidRPr="00000000" w14:paraId="0000004D">
      <w:pPr>
        <w:pStyle w:val="Heading1"/>
        <w:numPr>
          <w:ilvl w:val="0"/>
          <w:numId w:val="2"/>
        </w:numPr>
        <w:spacing w:line="281" w:lineRule="auto"/>
        <w:ind w:left="8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Late papers are only accepted at the instructor’s discretion. Emergency situations will be handled on an individual basis. </w:t>
      </w:r>
    </w:p>
    <w:p w:rsidR="00000000" w:rsidDel="00000000" w:rsidP="00000000" w:rsidRDefault="00000000" w:rsidRPr="00000000" w14:paraId="0000004E">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In-Class Writing Assignments:</w:t>
      </w:r>
    </w:p>
    <w:p w:rsidR="00000000" w:rsidDel="00000000" w:rsidP="00000000" w:rsidRDefault="00000000" w:rsidRPr="00000000" w14:paraId="0000004F">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Students will be expected to read material and write on a variety of readings and topics. The work will be generated throughout the semester and submitted through the student’s reading/writing response journal.</w:t>
      </w:r>
    </w:p>
    <w:p w:rsidR="00000000" w:rsidDel="00000000" w:rsidP="00000000" w:rsidRDefault="00000000" w:rsidRPr="00000000" w14:paraId="00000050">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1">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Reading Assignments: </w:t>
      </w:r>
    </w:p>
    <w:p w:rsidR="00000000" w:rsidDel="00000000" w:rsidP="00000000" w:rsidRDefault="00000000" w:rsidRPr="00000000" w14:paraId="00000052">
      <w:pPr>
        <w:pStyle w:val="Heading1"/>
        <w:spacing w:line="281"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Students are expected to read all assigned material before coming to class. You will be required to respond in writing to readings in your writing journal and orally in class discussions. Failure to read and respond effectively to the reading will affect your grade in the course.</w:t>
      </w:r>
    </w:p>
    <w:p w:rsidR="00000000" w:rsidDel="00000000" w:rsidP="00000000" w:rsidRDefault="00000000" w:rsidRPr="00000000" w14:paraId="00000053">
      <w:pPr>
        <w:pStyle w:val="Heading1"/>
        <w:spacing w:line="281"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4">
      <w:pPr>
        <w:pStyle w:val="Heading1"/>
        <w:ind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Communications: </w:t>
      </w:r>
      <w:r w:rsidDel="00000000" w:rsidR="00000000" w:rsidRPr="00000000">
        <w:rPr>
          <w:rFonts w:ascii="Times New Roman" w:cs="Times New Roman" w:eastAsia="Times New Roman" w:hAnsi="Times New Roman"/>
          <w:b w:val="0"/>
          <w:bCs w:val="0"/>
          <w:rtl w:val="0"/>
        </w:rPr>
        <w:t xml:space="preserve">Turnaround time for emails is 24 hours. Class time is a great time to address any questions you may have. I also have posted office hours. </w:t>
      </w:r>
      <w:r w:rsidDel="00000000" w:rsidR="00000000" w:rsidRPr="00000000">
        <w:rPr>
          <w:rtl w:val="0"/>
        </w:rPr>
      </w:r>
    </w:p>
    <w:p w:rsidR="00000000" w:rsidDel="00000000" w:rsidP="00000000" w:rsidRDefault="00000000" w:rsidRPr="00000000" w14:paraId="00000055">
      <w:pPr>
        <w:pStyle w:val="Heading1"/>
        <w:ind w:firstLine="100"/>
        <w:rPr>
          <w:rFonts w:ascii="Times New Roman" w:cs="Times New Roman" w:eastAsia="Times New Roman" w:hAnsi="Times New Roman"/>
          <w:b w:val="0"/>
          <w:bCs w:val="0"/>
          <w:color w:val="ff0000"/>
        </w:rPr>
      </w:pPr>
      <w:r w:rsidDel="00000000" w:rsidR="00000000" w:rsidRPr="00000000">
        <w:rPr>
          <w:rFonts w:ascii="Times New Roman" w:cs="Times New Roman" w:eastAsia="Times New Roman" w:hAnsi="Times New Roman"/>
          <w:rtl w:val="0"/>
        </w:rPr>
        <w:t xml:space="preserve">Institutional/Course Policy: </w:t>
      </w:r>
      <w:r w:rsidDel="00000000" w:rsidR="00000000" w:rsidRPr="00000000">
        <w:rPr>
          <w:rtl w:val="0"/>
        </w:rPr>
      </w:r>
    </w:p>
    <w:p w:rsidR="00000000" w:rsidDel="00000000" w:rsidP="00000000" w:rsidRDefault="00000000" w:rsidRPr="00000000" w14:paraId="00000056">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To complete this course successfully, you should do the following:</w:t>
      </w:r>
    </w:p>
    <w:p w:rsidR="00000000" w:rsidDel="00000000" w:rsidP="00000000" w:rsidRDefault="00000000" w:rsidRPr="00000000" w14:paraId="00000057">
      <w:pPr>
        <w:pStyle w:val="Heading1"/>
        <w:numPr>
          <w:ilvl w:val="0"/>
          <w:numId w:val="3"/>
        </w:numPr>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Read all of the assigned reading</w:t>
      </w:r>
    </w:p>
    <w:p w:rsidR="00000000" w:rsidDel="00000000" w:rsidP="00000000" w:rsidRDefault="00000000" w:rsidRPr="00000000" w14:paraId="00000058">
      <w:pPr>
        <w:pStyle w:val="Heading1"/>
        <w:numPr>
          <w:ilvl w:val="0"/>
          <w:numId w:val="3"/>
        </w:numPr>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Participate actively and meaningfully in all group discussions</w:t>
      </w:r>
    </w:p>
    <w:p w:rsidR="00000000" w:rsidDel="00000000" w:rsidP="00000000" w:rsidRDefault="00000000" w:rsidRPr="00000000" w14:paraId="00000059">
      <w:pPr>
        <w:pStyle w:val="Heading1"/>
        <w:numPr>
          <w:ilvl w:val="0"/>
          <w:numId w:val="3"/>
        </w:numPr>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Prepare and submit all writing assignments </w:t>
      </w:r>
      <w:r w:rsidDel="00000000" w:rsidR="00000000" w:rsidRPr="00000000">
        <w:rPr>
          <w:rFonts w:ascii="Times New Roman" w:cs="Times New Roman" w:eastAsia="Times New Roman" w:hAnsi="Times New Roman"/>
          <w:rtl w:val="0"/>
        </w:rPr>
        <w:t xml:space="preserve">on time</w:t>
      </w:r>
      <w:r w:rsidDel="00000000" w:rsidR="00000000" w:rsidRPr="00000000">
        <w:rPr>
          <w:rtl w:val="0"/>
        </w:rPr>
      </w:r>
    </w:p>
    <w:p w:rsidR="00000000" w:rsidDel="00000000" w:rsidP="00000000" w:rsidRDefault="00000000" w:rsidRPr="00000000" w14:paraId="0000005A">
      <w:pPr>
        <w:pStyle w:val="Heading1"/>
        <w:numPr>
          <w:ilvl w:val="0"/>
          <w:numId w:val="3"/>
        </w:numPr>
        <w:ind w:left="820" w:hanging="36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Attend class regularly</w:t>
      </w:r>
    </w:p>
    <w:p w:rsidR="00000000" w:rsidDel="00000000" w:rsidP="00000000" w:rsidRDefault="00000000" w:rsidRPr="00000000" w14:paraId="0000005B">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Always remember to bring your materials to class. Please do not engage in casual conversations during our lecture, discussion and group times or while we are working on the other assignments. Please do not use cell phones or chrome books during class  unless the chrome book is being used as part of the classwork. </w:t>
      </w:r>
    </w:p>
    <w:p w:rsidR="00000000" w:rsidDel="00000000" w:rsidP="00000000" w:rsidRDefault="00000000" w:rsidRPr="00000000" w14:paraId="0000005C">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5D">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Attendance policy: </w:t>
      </w:r>
      <w:r w:rsidDel="00000000" w:rsidR="00000000" w:rsidRPr="00000000">
        <w:rPr>
          <w:rtl w:val="0"/>
        </w:rPr>
      </w:r>
    </w:p>
    <w:p w:rsidR="00000000" w:rsidDel="00000000" w:rsidP="00000000" w:rsidRDefault="00000000" w:rsidRPr="00000000" w14:paraId="0000005E">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Attendance will be taken. Students who miss more than five class periods will be subject to failure. School related absences are understandable but should be kept to a minimum. Please do not ask to leave class to work on another class. </w:t>
      </w:r>
    </w:p>
    <w:p w:rsidR="00000000" w:rsidDel="00000000" w:rsidP="00000000" w:rsidRDefault="00000000" w:rsidRPr="00000000" w14:paraId="0000005F">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60">
      <w:pPr>
        <w:pStyle w:val="Heading1"/>
        <w:ind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 Evaluations: </w:t>
      </w:r>
    </w:p>
    <w:p w:rsidR="00000000" w:rsidDel="00000000" w:rsidP="00000000" w:rsidRDefault="00000000" w:rsidRPr="00000000" w14:paraId="00000061">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Toward the end of the course you will be asked to complete an online course evaluation. Students are encouraged to fill out an online evaluation for each of your courses. This will be your opportunity to share important feedback on each of the courses you take at NTCC. </w:t>
      </w:r>
    </w:p>
    <w:p w:rsidR="00000000" w:rsidDel="00000000" w:rsidP="00000000" w:rsidRDefault="00000000" w:rsidRPr="00000000" w14:paraId="00000062">
      <w:pPr>
        <w:pStyle w:val="Heading1"/>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63">
      <w:pPr>
        <w:pStyle w:val="Heading1"/>
        <w:ind w:firstLine="1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Withdrawal policy: </w:t>
      </w:r>
    </w:p>
    <w:p w:rsidR="00000000" w:rsidDel="00000000" w:rsidP="00000000" w:rsidRDefault="00000000" w:rsidRPr="00000000" w14:paraId="00000064">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b w:val="0"/>
          <w:bCs w:val="0"/>
          <w:rtl w:val="0"/>
        </w:rPr>
        <w:t xml:space="preserve">It is your responsibility to drop or withdraw from a course. Failure to do so could result in receiving a failing grade for the course. Prior to withdrawing, please check with the counselor for a reasonable alternative course. </w:t>
      </w:r>
    </w:p>
    <w:p w:rsidR="00000000" w:rsidDel="00000000" w:rsidP="00000000" w:rsidRDefault="00000000" w:rsidRPr="00000000" w14:paraId="00000065">
      <w:pPr>
        <w:pStyle w:val="Heading1"/>
        <w:spacing w:line="274" w:lineRule="auto"/>
        <w:ind w:firstLine="100"/>
        <w:rPr>
          <w:rFonts w:ascii="Times New Roman" w:cs="Times New Roman" w:eastAsia="Times New Roman" w:hAnsi="Times New Roman"/>
          <w:b w:val="0"/>
          <w:bCs w:val="0"/>
        </w:rPr>
      </w:pPr>
      <w:r w:rsidDel="00000000" w:rsidR="00000000" w:rsidRPr="00000000">
        <w:rPr>
          <w:rtl w:val="0"/>
        </w:rPr>
      </w:r>
    </w:p>
    <w:p w:rsidR="00000000" w:rsidDel="00000000" w:rsidP="00000000" w:rsidRDefault="00000000" w:rsidRPr="00000000" w14:paraId="00000066">
      <w:pPr>
        <w:widowControl w:val="1"/>
        <w:ind w:left="1440" w:hanging="135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Alternate Operations During Campus Closure and/or Alternate Course Delivery Requirements</w:t>
      </w:r>
      <w:r w:rsidDel="00000000" w:rsidR="00000000" w:rsidRPr="00000000">
        <w:rPr>
          <w:rtl w:val="0"/>
        </w:rPr>
      </w:r>
    </w:p>
    <w:p w:rsidR="00000000" w:rsidDel="00000000" w:rsidP="00000000" w:rsidRDefault="00000000" w:rsidRPr="00000000" w14:paraId="00000067">
      <w:pPr>
        <w:widowControl w:val="1"/>
        <w:ind w:left="1440" w:hanging="1350"/>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000000"/>
          <w:rtl w:val="0"/>
        </w:rPr>
        <w:t xml:space="preserve">In the event of an emergency or announced campus closure due to a natural disaster or pandemic, </w:t>
      </w:r>
      <w:r w:rsidDel="00000000" w:rsidR="00000000" w:rsidRPr="00000000">
        <w:rPr>
          <w:rFonts w:ascii="Times New Roman" w:cs="Times New Roman" w:eastAsia="Times New Roman" w:hAnsi="Times New Roman"/>
          <w:color w:val="222222"/>
          <w:highlight w:val="white"/>
          <w:rtl w:val="0"/>
        </w:rPr>
        <w:t xml:space="preserve">it may be</w:t>
      </w:r>
    </w:p>
    <w:p w:rsidR="00000000" w:rsidDel="00000000" w:rsidP="00000000" w:rsidRDefault="00000000" w:rsidRPr="00000000" w14:paraId="00000068">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222222"/>
          <w:highlight w:val="white"/>
          <w:rtl w:val="0"/>
        </w:rPr>
        <w:t xml:space="preserve">necessary for Northeast Texas Community College to move to altered operations</w:t>
      </w:r>
      <w:r w:rsidDel="00000000" w:rsidR="00000000" w:rsidRPr="00000000">
        <w:rPr>
          <w:rFonts w:ascii="Times New Roman" w:cs="Times New Roman" w:eastAsia="Times New Roman" w:hAnsi="Times New Roman"/>
          <w:color w:val="000000"/>
          <w:rtl w:val="0"/>
        </w:rPr>
        <w:t xml:space="preserve">.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9">
        <w:r w:rsidDel="00000000" w:rsidR="00000000" w:rsidRPr="00000000">
          <w:rPr>
            <w:rFonts w:ascii="Times New Roman" w:cs="Times New Roman" w:eastAsia="Times New Roman" w:hAnsi="Times New Roman"/>
            <w:color w:val="1155cc"/>
            <w:u w:val="single"/>
            <w:rtl w:val="0"/>
          </w:rPr>
          <w:t xml:space="preserve">http://www.ntcc.edu/</w:t>
        </w:r>
      </w:hyperlink>
      <w:r w:rsidDel="00000000" w:rsidR="00000000" w:rsidRPr="00000000">
        <w:rPr>
          <w:rFonts w:ascii="Times New Roman" w:cs="Times New Roman" w:eastAsia="Times New Roman" w:hAnsi="Times New Roman"/>
          <w:color w:val="000000"/>
          <w:rtl w:val="0"/>
        </w:rPr>
        <w:t xml:space="preserve">) for instructions about continuing courses remotely, Blackboard for each class for course-specific communication, and NTCC email for important general information.</w:t>
      </w:r>
      <w:r w:rsidDel="00000000" w:rsidR="00000000" w:rsidRPr="00000000">
        <w:rPr>
          <w:rtl w:val="0"/>
        </w:rPr>
      </w:r>
    </w:p>
    <w:p w:rsidR="00000000" w:rsidDel="00000000" w:rsidP="00000000" w:rsidRDefault="00000000" w:rsidRPr="00000000" w14:paraId="00000069">
      <w:pPr>
        <w:widowControl w:val="1"/>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widowControl w:val="1"/>
        <w:ind w:left="9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 xml:space="preserve">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r w:rsidDel="00000000" w:rsidR="00000000" w:rsidRPr="00000000">
        <w:rPr>
          <w:rtl w:val="0"/>
        </w:rPr>
      </w:r>
    </w:p>
    <w:p w:rsidR="00000000" w:rsidDel="00000000" w:rsidP="00000000" w:rsidRDefault="00000000" w:rsidRPr="00000000" w14:paraId="0000006B">
      <w:pPr>
        <w:pStyle w:val="Heading1"/>
        <w:spacing w:line="274"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NTCC Academic Honesty/Ethics Statement:</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71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NTCC upholds the highest standards of academic integrity. The college expects all students to engage in their academic pursuits in an honest manner that is beyond reproach using their intellect and resources designated as allowable by the course instructor. Students are responsible for addressing questions about allowable resources with the course instructor. Academic dishonesty such as cheating, plagiarism, and collusion is unacceptable and may result in disciplinary action. This course will follow the NTCC Academic Honesty and Academic Ethics policies stated in the Student Handbook.  Refer to the student handbook for more information on these subjects.</w:t>
      </w:r>
    </w:p>
    <w:p w:rsidR="00000000" w:rsidDel="00000000" w:rsidP="00000000" w:rsidRDefault="00000000" w:rsidRPr="00000000" w14:paraId="0000006E">
      <w:pPr>
        <w:spacing w:before="5"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pStyle w:val="Heading1"/>
        <w:spacing w:line="274" w:lineRule="auto"/>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ADA Statement:</w:t>
      </w:r>
      <w:r w:rsidDel="00000000" w:rsidR="00000000" w:rsidRPr="00000000">
        <w:rPr>
          <w:rtl w:val="0"/>
        </w:rPr>
      </w:r>
    </w:p>
    <w:p w:rsidR="00000000" w:rsidDel="00000000" w:rsidP="00000000" w:rsidRDefault="00000000" w:rsidRPr="00000000" w14:paraId="00000070">
      <w:pPr>
        <w:ind w:left="87" w:right="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special populations page on the NTCC website</w:t>
      </w:r>
      <w:hyperlink r:id="rId10">
        <w:r w:rsidDel="00000000" w:rsidR="00000000" w:rsidRPr="00000000">
          <w:rPr>
            <w:rFonts w:ascii="Times New Roman" w:cs="Times New Roman" w:eastAsia="Times New Roman" w:hAnsi="Times New Roman"/>
            <w:color w:val="000000"/>
            <w:sz w:val="24"/>
            <w:szCs w:val="24"/>
            <w:rtl w:val="0"/>
          </w:rPr>
          <w:t xml:space="preserve">.</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71">
      <w:pPr>
        <w:ind w:left="9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2">
      <w:pPr>
        <w:pStyle w:val="Heading1"/>
        <w:ind w:firstLine="100"/>
        <w:rPr>
          <w:rFonts w:ascii="Times New Roman" w:cs="Times New Roman" w:eastAsia="Times New Roman" w:hAnsi="Times New Roman"/>
          <w:b w:val="0"/>
          <w:bCs w:val="0"/>
        </w:rPr>
      </w:pPr>
      <w:r w:rsidDel="00000000" w:rsidR="00000000" w:rsidRPr="00000000">
        <w:rPr>
          <w:rFonts w:ascii="Times New Roman" w:cs="Times New Roman" w:eastAsia="Times New Roman" w:hAnsi="Times New Roman"/>
          <w:rtl w:val="0"/>
        </w:rPr>
        <w:t xml:space="preserve">Family Educational Rights and Privacy Act (FERPA)</w:t>
      </w:r>
      <w:r w:rsidDel="00000000" w:rsidR="00000000" w:rsidRPr="00000000">
        <w:rPr>
          <w:rFonts w:ascii="Times New Roman" w:cs="Times New Roman" w:eastAsia="Times New Roman" w:hAnsi="Times New Roman"/>
          <w:b w:val="0"/>
          <w:bCs w:val="0"/>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Tentative Course Timeline (*note* instructor reserves the right to make adjustments to this timeline at any point in the term): </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English Composition II—ENGL 1302.047</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Assignment Calendar Spring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w:t>
        <w:tab/>
        <w:t xml:space="preserve">January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Welcome to the class—introductory writing assignment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Course and Syllabus Review</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Read “Thinking Rhetorically”</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Read and respond to an essay for reading/writing journal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2</w:t>
        <w:tab/>
        <w:t xml:space="preserve">January </w:t>
      </w:r>
      <w:r w:rsidDel="00000000" w:rsidR="00000000" w:rsidRPr="00000000">
        <w:rPr>
          <w:rFonts w:ascii="Times New Roman" w:cs="Times New Roman" w:eastAsia="Times New Roman" w:hAnsi="Times New Roman"/>
          <w:sz w:val="24"/>
          <w:szCs w:val="24"/>
          <w:rtl w:val="0"/>
        </w:rPr>
        <w:t xml:space="preserve">26-Feb 1</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class discussion of essay for reading/writing journal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Research tools/databases review (in class)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Read “Meeting the Demands of Academic Writing”</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Choose topic and begin writing argumentative essay #1</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Review thesis writing</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Review and respond to an essay for reading/writing journal</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3</w:t>
        <w:tab/>
      </w:r>
      <w:r w:rsidDel="00000000" w:rsidR="00000000" w:rsidRPr="00000000">
        <w:rPr>
          <w:rFonts w:ascii="Times New Roman" w:cs="Times New Roman" w:eastAsia="Times New Roman" w:hAnsi="Times New Roman"/>
          <w:sz w:val="24"/>
          <w:szCs w:val="24"/>
          <w:rtl w:val="0"/>
        </w:rPr>
        <w:t xml:space="preserve">February 2-8</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class discussion of essay for reading/writing journal</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Review MLA format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Read “Analyzing and Constructing Arguments”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class peer review of essay #1 rough draft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and respond to an essay for reading/writing journal</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4</w:t>
        <w:tab/>
        <w:t xml:space="preserve">February </w:t>
      </w:r>
      <w:r w:rsidDel="00000000" w:rsidR="00000000" w:rsidRPr="00000000">
        <w:rPr>
          <w:rFonts w:ascii="Times New Roman" w:cs="Times New Roman" w:eastAsia="Times New Roman" w:hAnsi="Times New Roman"/>
          <w:sz w:val="24"/>
          <w:szCs w:val="24"/>
          <w:rtl w:val="0"/>
        </w:rPr>
        <w:t xml:space="preserve">9-15</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class discussion of essay for reading/writing journal</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Continue reading “Analyzing and Constructing Arguments”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Review argumentative appeals and types of argumentative writing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Submit final draft of essay.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5</w:t>
        <w:tab/>
        <w:t xml:space="preserve">February </w:t>
      </w:r>
      <w:r w:rsidDel="00000000" w:rsidR="00000000" w:rsidRPr="00000000">
        <w:rPr>
          <w:rFonts w:ascii="Times New Roman" w:cs="Times New Roman" w:eastAsia="Times New Roman" w:hAnsi="Times New Roman"/>
          <w:sz w:val="24"/>
          <w:szCs w:val="24"/>
          <w:rtl w:val="0"/>
        </w:rPr>
        <w:t xml:space="preserve">16-22</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Choose topic and begin writing argumentative essay #2</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and respond to an essay for reading/writing journal</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In class discussion of essay for reading/writing journal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6</w:t>
        <w:tab/>
        <w:t xml:space="preserve">February </w:t>
      </w:r>
      <w:r w:rsidDel="00000000" w:rsidR="00000000" w:rsidRPr="00000000">
        <w:rPr>
          <w:rFonts w:ascii="Times New Roman" w:cs="Times New Roman" w:eastAsia="Times New Roman" w:hAnsi="Times New Roman"/>
          <w:sz w:val="24"/>
          <w:szCs w:val="24"/>
          <w:rtl w:val="0"/>
        </w:rPr>
        <w:t xml:space="preserve">23-March 1</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Thesis writing workshop for essay #2</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class peer review of essay #2 rough draft</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7</w:t>
        <w:tab/>
      </w:r>
      <w:r w:rsidDel="00000000" w:rsidR="00000000" w:rsidRPr="00000000">
        <w:rPr>
          <w:rFonts w:ascii="Times New Roman" w:cs="Times New Roman" w:eastAsia="Times New Roman" w:hAnsi="Times New Roman"/>
          <w:sz w:val="24"/>
          <w:szCs w:val="24"/>
          <w:rtl w:val="0"/>
        </w:rPr>
        <w:t xml:space="preserve">March 2-8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and respond to an essay for reading/writing journal</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Developing and writing outlines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In class discussion of essay for reading/writing journal</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Submit final draft of essay #2</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8 </w:t>
        <w:tab/>
        <w:t xml:space="preserve">March </w:t>
      </w:r>
      <w:r w:rsidDel="00000000" w:rsidR="00000000" w:rsidRPr="00000000">
        <w:rPr>
          <w:rFonts w:ascii="Times New Roman" w:cs="Times New Roman" w:eastAsia="Times New Roman" w:hAnsi="Times New Roman"/>
          <w:sz w:val="24"/>
          <w:szCs w:val="24"/>
          <w:rtl w:val="0"/>
        </w:rPr>
        <w:t xml:space="preserve">9-15</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Choose topic and begin writing research argumentative essay #3</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developing an annotated bibliography in MLA format</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t xml:space="preserve">Begin working on annotated bibliography</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SPRING BREAK </w:t>
      </w: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9</w:t>
        <w:tab/>
        <w:t xml:space="preserve">March </w:t>
      </w:r>
      <w:r w:rsidDel="00000000" w:rsidR="00000000" w:rsidRPr="00000000">
        <w:rPr>
          <w:rFonts w:ascii="Times New Roman" w:cs="Times New Roman" w:eastAsia="Times New Roman" w:hAnsi="Times New Roman"/>
          <w:sz w:val="24"/>
          <w:szCs w:val="24"/>
          <w:rtl w:val="0"/>
        </w:rPr>
        <w:t xml:space="preserve">23-29</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Begin working on formal outline for argumentative essay</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10</w:t>
        <w:tab/>
      </w:r>
      <w:r w:rsidDel="00000000" w:rsidR="00000000" w:rsidRPr="00000000">
        <w:rPr>
          <w:rFonts w:ascii="Times New Roman" w:cs="Times New Roman" w:eastAsia="Times New Roman" w:hAnsi="Times New Roman"/>
          <w:sz w:val="24"/>
          <w:szCs w:val="24"/>
          <w:rtl w:val="0"/>
        </w:rPr>
        <w:t xml:space="preserve">March 30-April 4</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Read “Avoiding Fallacies”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Submit outline assignment</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11</w:t>
        <w:tab/>
        <w:t xml:space="preserve">April </w:t>
      </w:r>
      <w:r w:rsidDel="00000000" w:rsidR="00000000" w:rsidRPr="00000000">
        <w:rPr>
          <w:rFonts w:ascii="Times New Roman" w:cs="Times New Roman" w:eastAsia="Times New Roman" w:hAnsi="Times New Roman"/>
          <w:sz w:val="24"/>
          <w:szCs w:val="24"/>
          <w:rtl w:val="0"/>
        </w:rPr>
        <w:t xml:space="preserve">5-12</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47" w:firstLine="6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Peer review of annotated bibliography</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Submit annotated bibliography</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LAST DAY TO DROP COURSE WITH A W 4/10</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12</w:t>
        <w:tab/>
        <w:t xml:space="preserve">April </w:t>
      </w:r>
      <w:r w:rsidDel="00000000" w:rsidR="00000000" w:rsidRPr="00000000">
        <w:rPr>
          <w:rFonts w:ascii="Times New Roman" w:cs="Times New Roman" w:eastAsia="Times New Roman" w:hAnsi="Times New Roman"/>
          <w:sz w:val="24"/>
          <w:szCs w:val="24"/>
          <w:rtl w:val="0"/>
        </w:rPr>
        <w:t xml:space="preserve">13-19</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7" w:firstLine="72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class peer review of essay #3</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13</w:t>
        <w:tab/>
      </w:r>
      <w:r w:rsidDel="00000000" w:rsidR="00000000" w:rsidRPr="00000000">
        <w:rPr>
          <w:rFonts w:ascii="Times New Roman" w:cs="Times New Roman" w:eastAsia="Times New Roman" w:hAnsi="Times New Roman"/>
          <w:sz w:val="24"/>
          <w:szCs w:val="24"/>
          <w:rtl w:val="0"/>
        </w:rPr>
        <w:t xml:space="preserve">April 20-26</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7"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Revisions of Essay #3</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14</w:t>
        <w:tab/>
      </w:r>
      <w:r w:rsidDel="00000000" w:rsidR="00000000" w:rsidRPr="00000000">
        <w:rPr>
          <w:rFonts w:ascii="Times New Roman" w:cs="Times New Roman" w:eastAsia="Times New Roman" w:hAnsi="Times New Roman"/>
          <w:sz w:val="24"/>
          <w:szCs w:val="24"/>
          <w:rtl w:val="0"/>
        </w:rPr>
        <w:t xml:space="preserve">April 27-May 2</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7"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research paper presentations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15</w:t>
        <w:tab/>
      </w:r>
      <w:r w:rsidDel="00000000" w:rsidR="00000000" w:rsidRPr="00000000">
        <w:rPr>
          <w:rFonts w:ascii="Times New Roman" w:cs="Times New Roman" w:eastAsia="Times New Roman" w:hAnsi="Times New Roman"/>
          <w:sz w:val="24"/>
          <w:szCs w:val="24"/>
          <w:rtl w:val="0"/>
        </w:rPr>
        <w:t xml:space="preserve">May 3-9</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7"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Continue research paper presentations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Submit final draft of essay #3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Week 16</w:t>
        <w:tab/>
      </w:r>
      <w:r w:rsidDel="00000000" w:rsidR="00000000" w:rsidRPr="00000000">
        <w:rPr>
          <w:rFonts w:ascii="Times New Roman" w:cs="Times New Roman" w:eastAsia="Times New Roman" w:hAnsi="Times New Roman"/>
          <w:sz w:val="24"/>
          <w:szCs w:val="24"/>
          <w:rtl w:val="0"/>
        </w:rPr>
        <w:t xml:space="preserve">May 10-15</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47"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Final reading/writing journal response and submit reading/writing journal</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4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ab/>
      </w:r>
    </w:p>
    <w:sectPr>
      <w:pgSz w:h="15840" w:w="12240" w:orient="portrait"/>
      <w:pgMar w:bottom="274" w:top="864" w:left="979" w:right="97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360"/>
      </w:pPr>
      <w:rPr>
        <w:b w:val="1"/>
        <w:bCs w:val="1"/>
        <w:color w:val="000000"/>
      </w:rPr>
    </w:lvl>
    <w:lvl w:ilvl="1">
      <w:start w:val="1"/>
      <w:numFmt w:val="lowerLetter"/>
      <w:lvlText w:val="%2."/>
      <w:lvlJc w:val="left"/>
      <w:pPr>
        <w:ind w:left="1180" w:hanging="360"/>
      </w:pPr>
      <w:rPr/>
    </w:lvl>
    <w:lvl w:ilvl="2">
      <w:start w:val="1"/>
      <w:numFmt w:val="lowerRoman"/>
      <w:lvlText w:val="%3."/>
      <w:lvlJc w:val="right"/>
      <w:pPr>
        <w:ind w:left="1900" w:hanging="180"/>
      </w:pPr>
      <w:rPr/>
    </w:lvl>
    <w:lvl w:ilvl="3">
      <w:start w:val="1"/>
      <w:numFmt w:val="decimal"/>
      <w:lvlText w:val="%4."/>
      <w:lvlJc w:val="left"/>
      <w:pPr>
        <w:ind w:left="2620" w:hanging="360"/>
      </w:pPr>
      <w:rPr/>
    </w:lvl>
    <w:lvl w:ilvl="4">
      <w:start w:val="1"/>
      <w:numFmt w:val="lowerLetter"/>
      <w:lvlText w:val="%5."/>
      <w:lvlJc w:val="left"/>
      <w:pPr>
        <w:ind w:left="3340" w:hanging="360"/>
      </w:pPr>
      <w:rPr/>
    </w:lvl>
    <w:lvl w:ilvl="5">
      <w:start w:val="1"/>
      <w:numFmt w:val="lowerRoman"/>
      <w:lvlText w:val="%6."/>
      <w:lvlJc w:val="right"/>
      <w:pPr>
        <w:ind w:left="4060" w:hanging="180"/>
      </w:pPr>
      <w:rPr/>
    </w:lvl>
    <w:lvl w:ilvl="6">
      <w:start w:val="1"/>
      <w:numFmt w:val="decimal"/>
      <w:lvlText w:val="%7."/>
      <w:lvlJc w:val="left"/>
      <w:pPr>
        <w:ind w:left="4780" w:hanging="360"/>
      </w:pPr>
      <w:rPr/>
    </w:lvl>
    <w:lvl w:ilvl="7">
      <w:start w:val="1"/>
      <w:numFmt w:val="lowerLetter"/>
      <w:lvlText w:val="%8."/>
      <w:lvlJc w:val="left"/>
      <w:pPr>
        <w:ind w:left="5500" w:hanging="360"/>
      </w:pPr>
      <w:rPr/>
    </w:lvl>
    <w:lvl w:ilvl="8">
      <w:start w:val="1"/>
      <w:numFmt w:val="lowerRoman"/>
      <w:lvlText w:val="%9."/>
      <w:lvlJc w:val="right"/>
      <w:pPr>
        <w:ind w:left="6220" w:hanging="180"/>
      </w:pPr>
      <w:rPr/>
    </w:lvl>
  </w:abstractNum>
  <w:abstractNum w:abstractNumId="2">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abstractNum w:abstractNumId="3">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rFonts w:ascii="Cambria" w:cs="Cambria" w:eastAsia="Cambria" w:hAnsi="Cambria"/>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uiPriority w:val="1"/>
    <w:qFormat w:val="1"/>
  </w:style>
  <w:style w:type="paragraph" w:styleId="Heading1">
    <w:name w:val="heading 1"/>
    <w:basedOn w:val="Normal"/>
    <w:uiPriority w:val="1"/>
    <w:qFormat w:val="1"/>
    <w:pPr>
      <w:ind w:left="100"/>
      <w:outlineLvl w:val="0"/>
    </w:pPr>
    <w:rPr>
      <w:rFonts w:ascii="Cambria" w:eastAsia="Cambria" w:hAnsi="Cambria"/>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0"/>
    </w:pPr>
    <w:rPr>
      <w:rFonts w:ascii="Times New Roman" w:eastAsia="Times New Roman" w:hAnsi="Times New Roman"/>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330D3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0D34"/>
    <w:rPr>
      <w:rFonts w:ascii="Segoe UI" w:cs="Segoe UI" w:hAnsi="Segoe UI"/>
      <w:sz w:val="18"/>
      <w:szCs w:val="18"/>
    </w:rPr>
  </w:style>
  <w:style w:type="table" w:styleId="TableGrid">
    <w:name w:val="Table Grid"/>
    <w:basedOn w:val="TableNormal"/>
    <w:uiPriority w:val="39"/>
    <w:rsid w:val="003C294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xmsonormal" w:customStyle="1">
    <w:name w:val="xmsonormal"/>
    <w:basedOn w:val="Normal"/>
    <w:rsid w:val="00354E26"/>
    <w:pPr>
      <w:widowControl w:val="1"/>
      <w:spacing w:after="100" w:afterAutospacing="1" w:before="100" w:beforeAutospacing="1"/>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54E26"/>
  </w:style>
  <w:style w:type="character" w:styleId="Hyperlink">
    <w:name w:val="Hyperlink"/>
    <w:basedOn w:val="DefaultParagraphFont"/>
    <w:uiPriority w:val="99"/>
    <w:semiHidden w:val="1"/>
    <w:unhideWhenUsed w:val="1"/>
    <w:rsid w:val="00354E26"/>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tcc.edu/index.php?module=Pagesetter&amp;func=viewpub&amp;tid=111&amp;pid=1" TargetMode="External"/><Relationship Id="rId9" Type="http://schemas.openxmlformats.org/officeDocument/2006/relationships/hyperlink" Target="http://www.ntcc.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bmiPaQMdASnkxv+3xZ/FIEtOQ==">CgMxLjAyCGguZ2pkZ3hzOAByITFqcm1nQzNGSzdqZmx0VGZkaTlwbjg3UHVSc3paZXRBcg==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2024-01-02T17:36:00Z</dcterms:created>
  <dc:creator>Kim Wommack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