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27" w:type="dxa"/>
        <w:tblLayout w:type="fixed"/>
        <w:tblCellMar>
          <w:left w:w="0" w:type="dxa"/>
          <w:right w:w="0" w:type="dxa"/>
        </w:tblCellMar>
        <w:tblLook w:val="01E0" w:firstRow="1" w:lastRow="1" w:firstColumn="1" w:lastColumn="1" w:noHBand="0" w:noVBand="0"/>
      </w:tblPr>
      <w:tblGrid>
        <w:gridCol w:w="1800"/>
        <w:gridCol w:w="1365"/>
        <w:gridCol w:w="1380"/>
        <w:gridCol w:w="1380"/>
        <w:gridCol w:w="1380"/>
        <w:gridCol w:w="1331"/>
        <w:gridCol w:w="1445"/>
      </w:tblGrid>
      <w:tr w:rsidR="005F5D26" w14:paraId="2842081F" w14:textId="77777777">
        <w:trPr>
          <w:trHeight w:val="883"/>
        </w:trPr>
        <w:tc>
          <w:tcPr>
            <w:tcW w:w="10081" w:type="dxa"/>
            <w:gridSpan w:val="7"/>
          </w:tcPr>
          <w:p w14:paraId="507EB7CF" w14:textId="77777777" w:rsidR="005F5D26" w:rsidRDefault="00ED7367">
            <w:pPr>
              <w:pStyle w:val="TableParagraph"/>
              <w:spacing w:line="344" w:lineRule="exact"/>
              <w:rPr>
                <w:b/>
                <w:sz w:val="32"/>
              </w:rPr>
            </w:pPr>
            <w:r>
              <w:rPr>
                <w:b/>
                <w:sz w:val="32"/>
              </w:rPr>
              <w:t>Clinical Level I</w:t>
            </w:r>
            <w:r w:rsidR="008E4E3C">
              <w:rPr>
                <w:b/>
                <w:sz w:val="32"/>
              </w:rPr>
              <w:t>V</w:t>
            </w:r>
          </w:p>
          <w:p w14:paraId="285E57F1" w14:textId="77777777" w:rsidR="005F5D26" w:rsidRDefault="0022223C">
            <w:pPr>
              <w:pStyle w:val="TableParagraph"/>
              <w:spacing w:line="273" w:lineRule="exact"/>
              <w:rPr>
                <w:b/>
                <w:sz w:val="24"/>
              </w:rPr>
            </w:pPr>
            <w:r>
              <w:rPr>
                <w:sz w:val="24"/>
              </w:rPr>
              <w:t xml:space="preserve">Course Syllabus: </w:t>
            </w:r>
            <w:r w:rsidR="00ED7367">
              <w:rPr>
                <w:b/>
                <w:sz w:val="24"/>
              </w:rPr>
              <w:t>RNSG 236</w:t>
            </w:r>
            <w:r w:rsidR="008E4E3C">
              <w:rPr>
                <w:b/>
                <w:sz w:val="24"/>
              </w:rPr>
              <w:t>1</w:t>
            </w:r>
            <w:r w:rsidR="00ED7367">
              <w:rPr>
                <w:b/>
                <w:sz w:val="24"/>
              </w:rPr>
              <w:t xml:space="preserve"> </w:t>
            </w:r>
            <w:r w:rsidR="008E4E3C">
              <w:rPr>
                <w:b/>
                <w:sz w:val="24"/>
              </w:rPr>
              <w:t>Spring</w:t>
            </w:r>
            <w:r w:rsidR="00423CFB">
              <w:rPr>
                <w:b/>
                <w:sz w:val="24"/>
              </w:rPr>
              <w:t xml:space="preserve"> 202</w:t>
            </w:r>
            <w:r w:rsidR="008E4E3C">
              <w:rPr>
                <w:b/>
                <w:sz w:val="24"/>
              </w:rPr>
              <w:t>1</w:t>
            </w:r>
            <w:r w:rsidR="00423CFB">
              <w:rPr>
                <w:b/>
                <w:sz w:val="24"/>
              </w:rPr>
              <w:t xml:space="preserve"> </w:t>
            </w:r>
          </w:p>
          <w:p w14:paraId="466086ED" w14:textId="77777777" w:rsidR="005F5D26" w:rsidRDefault="005F5D26">
            <w:pPr>
              <w:pStyle w:val="TableParagraph"/>
              <w:spacing w:before="10"/>
              <w:ind w:left="0"/>
              <w:rPr>
                <w:sz w:val="14"/>
              </w:rPr>
            </w:pPr>
          </w:p>
          <w:p w14:paraId="00250BCB" w14:textId="77777777" w:rsidR="005F5D26" w:rsidRDefault="0022223C">
            <w:pPr>
              <w:pStyle w:val="TableParagraph"/>
              <w:spacing w:line="60" w:lineRule="exact"/>
              <w:ind w:left="2124"/>
              <w:rPr>
                <w:sz w:val="6"/>
              </w:rPr>
            </w:pPr>
            <w:r>
              <w:rPr>
                <w:noProof/>
                <w:sz w:val="6"/>
                <w:lang w:bidi="ar-SA"/>
              </w:rPr>
              <w:drawing>
                <wp:inline distT="0" distB="0" distL="0" distR="0" wp14:anchorId="40394F23" wp14:editId="719DC93A">
                  <wp:extent cx="4846320" cy="381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46320" cy="38100"/>
                          </a:xfrm>
                          <a:prstGeom prst="rect">
                            <a:avLst/>
                          </a:prstGeom>
                        </pic:spPr>
                      </pic:pic>
                    </a:graphicData>
                  </a:graphic>
                </wp:inline>
              </w:drawing>
            </w:r>
          </w:p>
        </w:tc>
      </w:tr>
      <w:tr w:rsidR="005F5D26" w14:paraId="58716544" w14:textId="77777777">
        <w:trPr>
          <w:trHeight w:val="623"/>
        </w:trPr>
        <w:tc>
          <w:tcPr>
            <w:tcW w:w="10081" w:type="dxa"/>
            <w:gridSpan w:val="7"/>
          </w:tcPr>
          <w:p w14:paraId="083E4889" w14:textId="77777777" w:rsidR="005F5D26" w:rsidRDefault="0022223C">
            <w:pPr>
              <w:pStyle w:val="TableParagraph"/>
              <w:spacing w:before="11"/>
              <w:rPr>
                <w:i/>
                <w:sz w:val="20"/>
              </w:rPr>
            </w:pPr>
            <w:r>
              <w:rPr>
                <w:i/>
                <w:sz w:val="20"/>
              </w:rPr>
              <w:t>“Northeast Texas Community College exists to provide personal, dynamic learning experiences empowering students to succeed.”</w:t>
            </w:r>
          </w:p>
        </w:tc>
      </w:tr>
      <w:tr w:rsidR="005F5D26" w14:paraId="328CC346" w14:textId="77777777">
        <w:trPr>
          <w:trHeight w:val="4648"/>
        </w:trPr>
        <w:tc>
          <w:tcPr>
            <w:tcW w:w="10081" w:type="dxa"/>
            <w:gridSpan w:val="7"/>
          </w:tcPr>
          <w:p w14:paraId="1146D612" w14:textId="77777777" w:rsidR="005F5D26" w:rsidRDefault="005F5D26">
            <w:pPr>
              <w:pStyle w:val="TableParagraph"/>
              <w:ind w:left="0"/>
              <w:rPr>
                <w:sz w:val="28"/>
              </w:rPr>
            </w:pPr>
          </w:p>
          <w:p w14:paraId="658F2762" w14:textId="77777777" w:rsidR="00EB7084" w:rsidRPr="00EB7084" w:rsidRDefault="0022223C" w:rsidP="00EB7084">
            <w:pPr>
              <w:pStyle w:val="TableParagraph"/>
              <w:rPr>
                <w:b/>
                <w:sz w:val="28"/>
              </w:rPr>
            </w:pPr>
            <w:r>
              <w:rPr>
                <w:b/>
                <w:sz w:val="28"/>
              </w:rPr>
              <w:t>Chrystal Brown MSN, RN</w:t>
            </w:r>
            <w:r w:rsidR="00EB7084">
              <w:rPr>
                <w:b/>
                <w:sz w:val="28"/>
              </w:rPr>
              <w:t xml:space="preserve">, </w:t>
            </w:r>
            <w:r w:rsidR="00EB7084" w:rsidRPr="00EB7084">
              <w:rPr>
                <w:b/>
                <w:sz w:val="28"/>
              </w:rPr>
              <w:t>FNP-C APRN</w:t>
            </w:r>
          </w:p>
          <w:p w14:paraId="3FE6D94E" w14:textId="77777777" w:rsidR="002058DC" w:rsidRDefault="00EB7084" w:rsidP="002058DC">
            <w:pPr>
              <w:pStyle w:val="TableParagraph"/>
              <w:ind w:right="4739"/>
              <w:rPr>
                <w:b/>
                <w:sz w:val="28"/>
              </w:rPr>
            </w:pPr>
            <w:r>
              <w:rPr>
                <w:b/>
                <w:sz w:val="28"/>
              </w:rPr>
              <w:t>UHS Building Office #207</w:t>
            </w:r>
          </w:p>
          <w:p w14:paraId="162B6519" w14:textId="77777777" w:rsidR="005F5D26" w:rsidRDefault="0022223C">
            <w:pPr>
              <w:pStyle w:val="TableParagraph"/>
              <w:ind w:right="4739"/>
              <w:rPr>
                <w:b/>
                <w:sz w:val="28"/>
              </w:rPr>
            </w:pPr>
            <w:r>
              <w:rPr>
                <w:b/>
                <w:sz w:val="28"/>
              </w:rPr>
              <w:t xml:space="preserve">Office Phone # 903-434-8302 Email: </w:t>
            </w:r>
            <w:hyperlink r:id="rId7">
              <w:r>
                <w:rPr>
                  <w:b/>
                  <w:color w:val="0000FF"/>
                  <w:sz w:val="28"/>
                  <w:u w:val="thick" w:color="0000FF"/>
                </w:rPr>
                <w:t>cbrown@ntcc.edu</w:t>
              </w:r>
            </w:hyperlink>
          </w:p>
          <w:p w14:paraId="19D228CE" w14:textId="77777777" w:rsidR="005F5D26" w:rsidRDefault="005F5D26">
            <w:pPr>
              <w:pStyle w:val="TableParagraph"/>
              <w:spacing w:before="10"/>
              <w:ind w:left="0"/>
              <w:rPr>
                <w:sz w:val="27"/>
              </w:rPr>
            </w:pPr>
          </w:p>
          <w:p w14:paraId="2E742D92" w14:textId="77777777" w:rsidR="00423CFB" w:rsidRDefault="00423CFB" w:rsidP="00423CFB">
            <w:pPr>
              <w:pStyle w:val="TableParagraph"/>
              <w:ind w:right="4739"/>
              <w:rPr>
                <w:b/>
                <w:sz w:val="28"/>
              </w:rPr>
            </w:pPr>
            <w:r>
              <w:rPr>
                <w:b/>
                <w:sz w:val="28"/>
              </w:rPr>
              <w:t xml:space="preserve">Tammy Cole </w:t>
            </w:r>
            <w:r w:rsidR="008E4E3C">
              <w:rPr>
                <w:b/>
                <w:sz w:val="28"/>
              </w:rPr>
              <w:t>M</w:t>
            </w:r>
            <w:r>
              <w:rPr>
                <w:b/>
                <w:sz w:val="28"/>
              </w:rPr>
              <w:t xml:space="preserve">SN, RN </w:t>
            </w:r>
          </w:p>
          <w:p w14:paraId="3A04FF80" w14:textId="77777777" w:rsidR="00423CFB" w:rsidRDefault="00423CFB" w:rsidP="00423CFB">
            <w:pPr>
              <w:pStyle w:val="TableParagraph"/>
              <w:ind w:right="4739"/>
              <w:rPr>
                <w:b/>
                <w:sz w:val="28"/>
              </w:rPr>
            </w:pPr>
            <w:r>
              <w:rPr>
                <w:b/>
                <w:sz w:val="28"/>
              </w:rPr>
              <w:t>UHS Building Office #20</w:t>
            </w:r>
            <w:r w:rsidR="008E4E3C">
              <w:rPr>
                <w:b/>
                <w:sz w:val="28"/>
              </w:rPr>
              <w:t>7</w:t>
            </w:r>
            <w:r>
              <w:rPr>
                <w:b/>
                <w:sz w:val="28"/>
              </w:rPr>
              <w:t xml:space="preserve"> Office Phone # 903-434-83</w:t>
            </w:r>
            <w:r w:rsidR="00DC698F">
              <w:rPr>
                <w:b/>
                <w:sz w:val="28"/>
              </w:rPr>
              <w:t>71</w:t>
            </w:r>
            <w:r>
              <w:rPr>
                <w:b/>
                <w:sz w:val="28"/>
              </w:rPr>
              <w:t xml:space="preserve"> Email: </w:t>
            </w:r>
            <w:hyperlink r:id="rId8" w:history="1">
              <w:r w:rsidRPr="007D2490">
                <w:rPr>
                  <w:rStyle w:val="Hyperlink"/>
                  <w:b/>
                  <w:sz w:val="28"/>
                  <w:u w:color="0000FF"/>
                </w:rPr>
                <w:t>tcole@ntcc.edu</w:t>
              </w:r>
            </w:hyperlink>
          </w:p>
          <w:p w14:paraId="6CCA9396" w14:textId="77777777" w:rsidR="005F5D26" w:rsidRDefault="005F5D26">
            <w:pPr>
              <w:pStyle w:val="TableParagraph"/>
              <w:spacing w:before="1"/>
              <w:ind w:right="5280"/>
              <w:rPr>
                <w:b/>
                <w:sz w:val="28"/>
              </w:rPr>
            </w:pPr>
          </w:p>
        </w:tc>
      </w:tr>
      <w:tr w:rsidR="005F5D26" w14:paraId="03371BE6" w14:textId="77777777">
        <w:trPr>
          <w:trHeight w:val="278"/>
        </w:trPr>
        <w:tc>
          <w:tcPr>
            <w:tcW w:w="10081" w:type="dxa"/>
            <w:gridSpan w:val="7"/>
            <w:tcBorders>
              <w:bottom w:val="single" w:sz="4" w:space="0" w:color="7E7E7E"/>
            </w:tcBorders>
          </w:tcPr>
          <w:p w14:paraId="5D2C2FEA" w14:textId="77777777" w:rsidR="005F5D26" w:rsidRDefault="005F5D26">
            <w:pPr>
              <w:pStyle w:val="TableParagraph"/>
              <w:ind w:left="0"/>
              <w:rPr>
                <w:sz w:val="20"/>
              </w:rPr>
            </w:pPr>
          </w:p>
        </w:tc>
      </w:tr>
      <w:tr w:rsidR="005F5D26" w14:paraId="25D2B5C1" w14:textId="77777777">
        <w:trPr>
          <w:trHeight w:val="275"/>
        </w:trPr>
        <w:tc>
          <w:tcPr>
            <w:tcW w:w="1800" w:type="dxa"/>
            <w:tcBorders>
              <w:top w:val="single" w:sz="4" w:space="0" w:color="7E7E7E"/>
              <w:bottom w:val="single" w:sz="4" w:space="0" w:color="7E7E7E"/>
            </w:tcBorders>
          </w:tcPr>
          <w:p w14:paraId="7435EBA4" w14:textId="77777777" w:rsidR="005F5D26" w:rsidRDefault="0022223C">
            <w:pPr>
              <w:pStyle w:val="TableParagraph"/>
              <w:spacing w:line="256" w:lineRule="exact"/>
              <w:ind w:left="108"/>
              <w:rPr>
                <w:sz w:val="24"/>
              </w:rPr>
            </w:pPr>
            <w:r>
              <w:rPr>
                <w:sz w:val="24"/>
              </w:rPr>
              <w:t>Office Hours</w:t>
            </w:r>
          </w:p>
        </w:tc>
        <w:tc>
          <w:tcPr>
            <w:tcW w:w="1365" w:type="dxa"/>
            <w:tcBorders>
              <w:top w:val="single" w:sz="4" w:space="0" w:color="7E7E7E"/>
              <w:bottom w:val="single" w:sz="4" w:space="0" w:color="7E7E7E"/>
            </w:tcBorders>
          </w:tcPr>
          <w:p w14:paraId="539DEF69" w14:textId="77777777" w:rsidR="005F5D26" w:rsidRDefault="0022223C">
            <w:pPr>
              <w:pStyle w:val="TableParagraph"/>
              <w:spacing w:line="223" w:lineRule="exact"/>
              <w:ind w:left="108"/>
              <w:rPr>
                <w:b/>
                <w:sz w:val="20"/>
              </w:rPr>
            </w:pPr>
            <w:r>
              <w:rPr>
                <w:b/>
                <w:sz w:val="20"/>
              </w:rPr>
              <w:t>Monday</w:t>
            </w:r>
          </w:p>
        </w:tc>
        <w:tc>
          <w:tcPr>
            <w:tcW w:w="1380" w:type="dxa"/>
            <w:tcBorders>
              <w:top w:val="single" w:sz="4" w:space="0" w:color="7E7E7E"/>
              <w:bottom w:val="single" w:sz="4" w:space="0" w:color="7E7E7E"/>
            </w:tcBorders>
          </w:tcPr>
          <w:p w14:paraId="6CF67139" w14:textId="77777777" w:rsidR="005F5D26" w:rsidRDefault="0022223C">
            <w:pPr>
              <w:pStyle w:val="TableParagraph"/>
              <w:spacing w:line="223" w:lineRule="exact"/>
              <w:ind w:left="123"/>
              <w:rPr>
                <w:b/>
                <w:sz w:val="20"/>
              </w:rPr>
            </w:pPr>
            <w:r>
              <w:rPr>
                <w:b/>
                <w:sz w:val="20"/>
              </w:rPr>
              <w:t>Tuesday</w:t>
            </w:r>
          </w:p>
        </w:tc>
        <w:tc>
          <w:tcPr>
            <w:tcW w:w="1380" w:type="dxa"/>
            <w:tcBorders>
              <w:top w:val="single" w:sz="4" w:space="0" w:color="7E7E7E"/>
              <w:bottom w:val="single" w:sz="4" w:space="0" w:color="7E7E7E"/>
            </w:tcBorders>
          </w:tcPr>
          <w:p w14:paraId="45628EFE" w14:textId="77777777" w:rsidR="005F5D26" w:rsidRDefault="0022223C">
            <w:pPr>
              <w:pStyle w:val="TableParagraph"/>
              <w:spacing w:line="223" w:lineRule="exact"/>
              <w:ind w:left="124"/>
              <w:rPr>
                <w:b/>
                <w:sz w:val="20"/>
              </w:rPr>
            </w:pPr>
            <w:r>
              <w:rPr>
                <w:b/>
                <w:sz w:val="20"/>
              </w:rPr>
              <w:t>Wednesday</w:t>
            </w:r>
          </w:p>
        </w:tc>
        <w:tc>
          <w:tcPr>
            <w:tcW w:w="1380" w:type="dxa"/>
            <w:tcBorders>
              <w:top w:val="single" w:sz="4" w:space="0" w:color="7E7E7E"/>
              <w:bottom w:val="single" w:sz="4" w:space="0" w:color="7E7E7E"/>
            </w:tcBorders>
          </w:tcPr>
          <w:p w14:paraId="711486B4" w14:textId="77777777" w:rsidR="005F5D26" w:rsidRDefault="0022223C">
            <w:pPr>
              <w:pStyle w:val="TableParagraph"/>
              <w:spacing w:line="223" w:lineRule="exact"/>
              <w:ind w:left="124"/>
              <w:rPr>
                <w:b/>
                <w:sz w:val="20"/>
              </w:rPr>
            </w:pPr>
            <w:r>
              <w:rPr>
                <w:b/>
                <w:sz w:val="20"/>
              </w:rPr>
              <w:t>Thursday</w:t>
            </w:r>
          </w:p>
        </w:tc>
        <w:tc>
          <w:tcPr>
            <w:tcW w:w="1331" w:type="dxa"/>
            <w:tcBorders>
              <w:top w:val="single" w:sz="4" w:space="0" w:color="7E7E7E"/>
              <w:bottom w:val="single" w:sz="4" w:space="0" w:color="7E7E7E"/>
            </w:tcBorders>
          </w:tcPr>
          <w:p w14:paraId="3B809ED4" w14:textId="77777777" w:rsidR="005F5D26" w:rsidRDefault="0022223C">
            <w:pPr>
              <w:pStyle w:val="TableParagraph"/>
              <w:spacing w:line="223" w:lineRule="exact"/>
              <w:ind w:left="125"/>
              <w:rPr>
                <w:b/>
                <w:sz w:val="20"/>
              </w:rPr>
            </w:pPr>
            <w:r>
              <w:rPr>
                <w:b/>
                <w:sz w:val="20"/>
              </w:rPr>
              <w:t>Friday</w:t>
            </w:r>
          </w:p>
        </w:tc>
        <w:tc>
          <w:tcPr>
            <w:tcW w:w="1445" w:type="dxa"/>
            <w:tcBorders>
              <w:top w:val="single" w:sz="4" w:space="0" w:color="7E7E7E"/>
              <w:bottom w:val="single" w:sz="4" w:space="0" w:color="7E7E7E"/>
            </w:tcBorders>
          </w:tcPr>
          <w:p w14:paraId="5059F32C" w14:textId="77777777" w:rsidR="005F5D26" w:rsidRDefault="006127F9">
            <w:pPr>
              <w:pStyle w:val="TableParagraph"/>
              <w:spacing w:line="223" w:lineRule="exact"/>
              <w:ind w:left="173"/>
              <w:rPr>
                <w:b/>
                <w:sz w:val="20"/>
              </w:rPr>
            </w:pPr>
            <w:r>
              <w:rPr>
                <w:b/>
                <w:sz w:val="20"/>
              </w:rPr>
              <w:t>Saturday</w:t>
            </w:r>
          </w:p>
        </w:tc>
      </w:tr>
      <w:tr w:rsidR="005F5D26" w14:paraId="1A7275C3" w14:textId="77777777">
        <w:trPr>
          <w:trHeight w:val="455"/>
        </w:trPr>
        <w:tc>
          <w:tcPr>
            <w:tcW w:w="1800" w:type="dxa"/>
            <w:tcBorders>
              <w:top w:val="single" w:sz="4" w:space="0" w:color="7E7E7E"/>
            </w:tcBorders>
          </w:tcPr>
          <w:p w14:paraId="1F936DA1" w14:textId="77777777" w:rsidR="005F5D26" w:rsidRDefault="00423CFB">
            <w:pPr>
              <w:pStyle w:val="TableParagraph"/>
              <w:spacing w:line="268" w:lineRule="exact"/>
              <w:ind w:left="108"/>
              <w:rPr>
                <w:b/>
                <w:sz w:val="24"/>
              </w:rPr>
            </w:pPr>
            <w:r>
              <w:rPr>
                <w:b/>
                <w:sz w:val="24"/>
              </w:rPr>
              <w:t>Chrystal Brown</w:t>
            </w:r>
          </w:p>
          <w:p w14:paraId="75E17C06" w14:textId="77777777" w:rsidR="00423CFB" w:rsidRDefault="00423CFB">
            <w:pPr>
              <w:pStyle w:val="TableParagraph"/>
              <w:spacing w:line="268" w:lineRule="exact"/>
              <w:ind w:left="108"/>
              <w:rPr>
                <w:b/>
                <w:sz w:val="24"/>
              </w:rPr>
            </w:pPr>
            <w:r>
              <w:rPr>
                <w:b/>
                <w:sz w:val="24"/>
              </w:rPr>
              <w:t>Tammy Cole</w:t>
            </w:r>
          </w:p>
        </w:tc>
        <w:tc>
          <w:tcPr>
            <w:tcW w:w="1365" w:type="dxa"/>
            <w:tcBorders>
              <w:top w:val="single" w:sz="4" w:space="0" w:color="7E7E7E"/>
            </w:tcBorders>
          </w:tcPr>
          <w:p w14:paraId="665FD768" w14:textId="77777777" w:rsidR="005F5D26" w:rsidRDefault="00EB7084">
            <w:pPr>
              <w:pStyle w:val="TableParagraph"/>
              <w:spacing w:line="219" w:lineRule="exact"/>
              <w:ind w:left="108"/>
              <w:rPr>
                <w:sz w:val="20"/>
              </w:rPr>
            </w:pPr>
            <w:r>
              <w:rPr>
                <w:sz w:val="20"/>
              </w:rPr>
              <w:t>Clinical</w:t>
            </w:r>
          </w:p>
          <w:p w14:paraId="05D799E9" w14:textId="77777777" w:rsidR="005F5D26" w:rsidRDefault="0022223C">
            <w:pPr>
              <w:pStyle w:val="TableParagraph"/>
              <w:tabs>
                <w:tab w:val="left" w:pos="108"/>
                <w:tab w:val="left" w:pos="1488"/>
              </w:tabs>
              <w:spacing w:line="217" w:lineRule="exact"/>
              <w:ind w:left="-1815" w:right="-130"/>
              <w:rPr>
                <w:sz w:val="20"/>
              </w:rPr>
            </w:pPr>
            <w:r>
              <w:rPr>
                <w:w w:val="99"/>
                <w:sz w:val="20"/>
                <w:u w:val="single" w:color="7E7E7E"/>
              </w:rPr>
              <w:t xml:space="preserve"> </w:t>
            </w:r>
            <w:r w:rsidR="005579A5">
              <w:rPr>
                <w:sz w:val="20"/>
                <w:u w:val="single" w:color="7E7E7E"/>
              </w:rPr>
              <w:tab/>
            </w:r>
            <w:r>
              <w:rPr>
                <w:sz w:val="20"/>
                <w:u w:val="single" w:color="7E7E7E"/>
              </w:rPr>
              <w:tab/>
            </w:r>
          </w:p>
        </w:tc>
        <w:tc>
          <w:tcPr>
            <w:tcW w:w="1380" w:type="dxa"/>
            <w:tcBorders>
              <w:top w:val="single" w:sz="4" w:space="0" w:color="7E7E7E"/>
            </w:tcBorders>
          </w:tcPr>
          <w:p w14:paraId="3B382D0D" w14:textId="77777777" w:rsidR="005F5D26" w:rsidRDefault="00EB7084">
            <w:pPr>
              <w:pStyle w:val="TableParagraph"/>
              <w:spacing w:line="219" w:lineRule="exact"/>
              <w:ind w:left="123"/>
              <w:rPr>
                <w:sz w:val="20"/>
              </w:rPr>
            </w:pPr>
            <w:r>
              <w:rPr>
                <w:sz w:val="20"/>
              </w:rPr>
              <w:t>Clinical</w:t>
            </w:r>
          </w:p>
          <w:p w14:paraId="75252868" w14:textId="77777777" w:rsidR="005F5D26" w:rsidRDefault="0022223C">
            <w:pPr>
              <w:pStyle w:val="TableParagraph"/>
              <w:tabs>
                <w:tab w:val="left" w:pos="1504"/>
              </w:tabs>
              <w:spacing w:line="217" w:lineRule="exact"/>
              <w:ind w:left="123" w:right="-130"/>
              <w:rPr>
                <w:sz w:val="20"/>
              </w:rPr>
            </w:pPr>
            <w:r>
              <w:rPr>
                <w:sz w:val="20"/>
                <w:u w:val="single" w:color="7E7E7E"/>
              </w:rPr>
              <w:tab/>
            </w:r>
          </w:p>
        </w:tc>
        <w:tc>
          <w:tcPr>
            <w:tcW w:w="1380" w:type="dxa"/>
            <w:tcBorders>
              <w:top w:val="single" w:sz="4" w:space="0" w:color="7E7E7E"/>
            </w:tcBorders>
          </w:tcPr>
          <w:p w14:paraId="2D8C1212" w14:textId="77777777" w:rsidR="005F5D26" w:rsidRDefault="006127F9">
            <w:pPr>
              <w:pStyle w:val="TableParagraph"/>
              <w:spacing w:line="219" w:lineRule="exact"/>
              <w:ind w:left="124"/>
              <w:rPr>
                <w:sz w:val="20"/>
              </w:rPr>
            </w:pPr>
            <w:r>
              <w:rPr>
                <w:sz w:val="20"/>
              </w:rPr>
              <w:t>09:00-12:00</w:t>
            </w:r>
          </w:p>
          <w:p w14:paraId="719E12C7" w14:textId="77777777" w:rsidR="005F5D26" w:rsidRDefault="006127F9">
            <w:pPr>
              <w:pStyle w:val="TableParagraph"/>
              <w:tabs>
                <w:tab w:val="left" w:pos="1504"/>
              </w:tabs>
              <w:spacing w:line="217" w:lineRule="exact"/>
              <w:ind w:left="124" w:right="-130"/>
              <w:rPr>
                <w:sz w:val="20"/>
              </w:rPr>
            </w:pPr>
            <w:r>
              <w:rPr>
                <w:sz w:val="20"/>
                <w:u w:val="single" w:color="7E7E7E"/>
              </w:rPr>
              <w:t>Email for appt</w:t>
            </w:r>
            <w:r w:rsidR="0022223C">
              <w:rPr>
                <w:sz w:val="20"/>
                <w:u w:val="single" w:color="7E7E7E"/>
              </w:rPr>
              <w:tab/>
            </w:r>
          </w:p>
        </w:tc>
        <w:tc>
          <w:tcPr>
            <w:tcW w:w="1380" w:type="dxa"/>
            <w:tcBorders>
              <w:top w:val="single" w:sz="4" w:space="0" w:color="7E7E7E"/>
            </w:tcBorders>
          </w:tcPr>
          <w:p w14:paraId="58435F1E" w14:textId="77777777" w:rsidR="00EB7084" w:rsidRDefault="00EB7084" w:rsidP="00EB7084">
            <w:pPr>
              <w:pStyle w:val="TableParagraph"/>
              <w:spacing w:line="219" w:lineRule="exact"/>
              <w:ind w:left="124"/>
              <w:rPr>
                <w:sz w:val="20"/>
              </w:rPr>
            </w:pPr>
            <w:r>
              <w:rPr>
                <w:sz w:val="20"/>
              </w:rPr>
              <w:t>09:</w:t>
            </w:r>
            <w:r w:rsidR="006127F9">
              <w:rPr>
                <w:sz w:val="20"/>
              </w:rPr>
              <w:t>0</w:t>
            </w:r>
            <w:r>
              <w:rPr>
                <w:sz w:val="20"/>
              </w:rPr>
              <w:t>0-</w:t>
            </w:r>
            <w:r w:rsidR="006127F9">
              <w:rPr>
                <w:sz w:val="20"/>
              </w:rPr>
              <w:t>12:00</w:t>
            </w:r>
          </w:p>
          <w:p w14:paraId="2BA4E16F" w14:textId="77777777" w:rsidR="005F5D26" w:rsidRDefault="00EB7084">
            <w:pPr>
              <w:pStyle w:val="TableParagraph"/>
              <w:tabs>
                <w:tab w:val="left" w:pos="4157"/>
              </w:tabs>
              <w:spacing w:line="217" w:lineRule="exact"/>
              <w:ind w:left="124" w:right="-2780"/>
              <w:rPr>
                <w:sz w:val="20"/>
              </w:rPr>
            </w:pPr>
            <w:r>
              <w:rPr>
                <w:sz w:val="20"/>
                <w:u w:val="single" w:color="7E7E7E"/>
              </w:rPr>
              <w:t xml:space="preserve">1:30 – 4:30 </w:t>
            </w:r>
            <w:r w:rsidR="0022223C">
              <w:rPr>
                <w:sz w:val="20"/>
                <w:u w:val="single" w:color="7E7E7E"/>
              </w:rPr>
              <w:tab/>
            </w:r>
          </w:p>
        </w:tc>
        <w:tc>
          <w:tcPr>
            <w:tcW w:w="1331" w:type="dxa"/>
            <w:tcBorders>
              <w:top w:val="single" w:sz="4" w:space="0" w:color="7E7E7E"/>
            </w:tcBorders>
          </w:tcPr>
          <w:p w14:paraId="6F692980" w14:textId="77777777" w:rsidR="005F5D26" w:rsidRDefault="00EB7084">
            <w:pPr>
              <w:pStyle w:val="TableParagraph"/>
              <w:spacing w:line="219" w:lineRule="exact"/>
              <w:ind w:left="125"/>
              <w:rPr>
                <w:sz w:val="20"/>
              </w:rPr>
            </w:pPr>
            <w:r>
              <w:rPr>
                <w:sz w:val="20"/>
              </w:rPr>
              <w:t>9</w:t>
            </w:r>
            <w:r w:rsidR="005579A5">
              <w:rPr>
                <w:sz w:val="20"/>
              </w:rPr>
              <w:t>:00-1</w:t>
            </w:r>
            <w:r>
              <w:rPr>
                <w:sz w:val="20"/>
              </w:rPr>
              <w:t>0</w:t>
            </w:r>
            <w:r w:rsidR="0022223C">
              <w:rPr>
                <w:sz w:val="20"/>
              </w:rPr>
              <w:t>:00</w:t>
            </w:r>
            <w:r>
              <w:rPr>
                <w:sz w:val="20"/>
              </w:rPr>
              <w:t>a</w:t>
            </w:r>
            <w:r w:rsidR="0022223C">
              <w:rPr>
                <w:sz w:val="20"/>
              </w:rPr>
              <w:t>m</w:t>
            </w:r>
          </w:p>
          <w:p w14:paraId="306A0CF6" w14:textId="77777777" w:rsidR="006127F9" w:rsidRPr="006127F9" w:rsidRDefault="006127F9">
            <w:pPr>
              <w:pStyle w:val="TableParagraph"/>
              <w:spacing w:line="219" w:lineRule="exact"/>
              <w:ind w:left="125"/>
              <w:rPr>
                <w:sz w:val="20"/>
                <w:u w:val="single"/>
              </w:rPr>
            </w:pPr>
            <w:r>
              <w:rPr>
                <w:sz w:val="20"/>
                <w:u w:val="single"/>
              </w:rPr>
              <w:t xml:space="preserve">Email for appt                     </w:t>
            </w:r>
          </w:p>
        </w:tc>
        <w:tc>
          <w:tcPr>
            <w:tcW w:w="1445" w:type="dxa"/>
            <w:tcBorders>
              <w:top w:val="single" w:sz="4" w:space="0" w:color="7E7E7E"/>
            </w:tcBorders>
          </w:tcPr>
          <w:p w14:paraId="6F7FFDC6" w14:textId="77777777" w:rsidR="005F5D26" w:rsidRDefault="006127F9">
            <w:pPr>
              <w:pStyle w:val="TableParagraph"/>
              <w:spacing w:line="219" w:lineRule="exact"/>
              <w:ind w:left="173"/>
              <w:rPr>
                <w:sz w:val="20"/>
              </w:rPr>
            </w:pPr>
            <w:r>
              <w:rPr>
                <w:sz w:val="20"/>
              </w:rPr>
              <w:t>Clinical</w:t>
            </w:r>
          </w:p>
          <w:p w14:paraId="1C378EEA" w14:textId="77777777" w:rsidR="006127F9" w:rsidRPr="006127F9" w:rsidRDefault="006127F9">
            <w:pPr>
              <w:pStyle w:val="TableParagraph"/>
              <w:spacing w:line="219" w:lineRule="exact"/>
              <w:ind w:left="173"/>
              <w:rPr>
                <w:sz w:val="20"/>
              </w:rPr>
            </w:pPr>
            <w:r>
              <w:rPr>
                <w:sz w:val="20"/>
                <w:u w:val="single"/>
              </w:rPr>
              <w:t xml:space="preserve">                     </w:t>
            </w:r>
          </w:p>
        </w:tc>
      </w:tr>
    </w:tbl>
    <w:p w14:paraId="341C69A5" w14:textId="77777777" w:rsidR="005F5D26" w:rsidRDefault="0022223C">
      <w:pPr>
        <w:pStyle w:val="BodyText"/>
        <w:spacing w:before="7"/>
        <w:ind w:left="0"/>
        <w:rPr>
          <w:sz w:val="13"/>
        </w:rPr>
      </w:pPr>
      <w:r>
        <w:rPr>
          <w:noProof/>
          <w:lang w:bidi="ar-SA"/>
        </w:rPr>
        <w:drawing>
          <wp:anchor distT="0" distB="0" distL="0" distR="0" simplePos="0" relativeHeight="251387904" behindDoc="1" locked="0" layoutInCell="1" allowOverlap="1" wp14:anchorId="4D3DBC44" wp14:editId="546C62D4">
            <wp:simplePos x="0" y="0"/>
            <wp:positionH relativeFrom="page">
              <wp:posOffset>556894</wp:posOffset>
            </wp:positionH>
            <wp:positionV relativeFrom="page">
              <wp:posOffset>755015</wp:posOffset>
            </wp:positionV>
            <wp:extent cx="1017355" cy="82467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7355" cy="824674"/>
                    </a:xfrm>
                    <a:prstGeom prst="rect">
                      <a:avLst/>
                    </a:prstGeom>
                  </pic:spPr>
                </pic:pic>
              </a:graphicData>
            </a:graphic>
          </wp:anchor>
        </w:drawing>
      </w:r>
    </w:p>
    <w:p w14:paraId="410DB46F" w14:textId="77777777" w:rsidR="005F5D26" w:rsidRDefault="0022223C">
      <w:pPr>
        <w:spacing w:before="90"/>
        <w:ind w:left="320" w:right="150"/>
        <w:rPr>
          <w:b/>
          <w:i/>
          <w:sz w:val="24"/>
        </w:rPr>
      </w:pPr>
      <w:r>
        <w:rPr>
          <w:b/>
          <w:i/>
          <w:sz w:val="24"/>
        </w:rPr>
        <w:t>This syllabus serves as the documentation for all course policies and requirements, assignments, and instructor/student responsibilities.</w:t>
      </w:r>
    </w:p>
    <w:p w14:paraId="45CFE9D4" w14:textId="77777777" w:rsidR="008E4E3C" w:rsidRPr="008E4E3C" w:rsidRDefault="008E4E3C">
      <w:pPr>
        <w:spacing w:before="90"/>
        <w:ind w:left="320" w:right="150"/>
        <w:rPr>
          <w:sz w:val="24"/>
        </w:rPr>
      </w:pPr>
    </w:p>
    <w:p w14:paraId="544A4C3F" w14:textId="77777777" w:rsidR="008E4E3C" w:rsidRPr="006127F9" w:rsidRDefault="008E4E3C" w:rsidP="008E4E3C">
      <w:pPr>
        <w:autoSpaceDE/>
        <w:autoSpaceDN/>
        <w:ind w:left="100" w:right="344"/>
        <w:rPr>
          <w:spacing w:val="11"/>
          <w:sz w:val="24"/>
          <w:szCs w:val="24"/>
          <w:lang w:bidi="ar-SA"/>
        </w:rPr>
      </w:pPr>
      <w:r w:rsidRPr="008E4E3C">
        <w:rPr>
          <w:b/>
          <w:spacing w:val="-1"/>
          <w:sz w:val="24"/>
          <w:szCs w:val="24"/>
          <w:lang w:bidi="ar-SA"/>
        </w:rPr>
        <w:t>Course</w:t>
      </w:r>
      <w:r w:rsidRPr="008E4E3C">
        <w:rPr>
          <w:b/>
          <w:spacing w:val="-5"/>
          <w:sz w:val="24"/>
          <w:szCs w:val="24"/>
          <w:lang w:bidi="ar-SA"/>
        </w:rPr>
        <w:t xml:space="preserve"> </w:t>
      </w:r>
      <w:r w:rsidRPr="008E4E3C">
        <w:rPr>
          <w:b/>
          <w:spacing w:val="-1"/>
          <w:sz w:val="24"/>
          <w:szCs w:val="24"/>
          <w:lang w:bidi="ar-SA"/>
        </w:rPr>
        <w:t>Description:</w:t>
      </w:r>
      <w:r w:rsidRPr="008E4E3C">
        <w:rPr>
          <w:b/>
          <w:spacing w:val="11"/>
          <w:sz w:val="24"/>
          <w:szCs w:val="24"/>
          <w:lang w:bidi="ar-SA"/>
        </w:rPr>
        <w:t xml:space="preserve"> </w:t>
      </w:r>
      <w:r w:rsidRPr="006127F9">
        <w:rPr>
          <w:spacing w:val="11"/>
          <w:sz w:val="24"/>
          <w:szCs w:val="24"/>
          <w:lang w:bidi="ar-SA"/>
        </w:rPr>
        <w:t>A health-related work-based learning experience that enables the student to apply specialized occupational theory, skills, and concepts. Direct supervision is provided by the clinical professional. The student must pass both RNSG 2138, RNSG 2539, and RNSG 2361 concurrently in order to be able to graduate from the nursing program</w:t>
      </w:r>
      <w:r w:rsidRPr="006127F9">
        <w:rPr>
          <w:b/>
          <w:spacing w:val="11"/>
          <w:sz w:val="24"/>
          <w:szCs w:val="24"/>
          <w:lang w:bidi="ar-SA"/>
        </w:rPr>
        <w:t>.</w:t>
      </w:r>
    </w:p>
    <w:p w14:paraId="415BEBBF" w14:textId="77777777" w:rsidR="008E4E3C" w:rsidRPr="006127F9" w:rsidRDefault="008E4E3C" w:rsidP="008E4E3C">
      <w:pPr>
        <w:autoSpaceDE/>
        <w:autoSpaceDN/>
        <w:ind w:left="100" w:right="344"/>
        <w:rPr>
          <w:color w:val="000000" w:themeColor="text1"/>
          <w:spacing w:val="-1"/>
          <w:sz w:val="24"/>
          <w:szCs w:val="24"/>
          <w:lang w:bidi="ar-SA"/>
        </w:rPr>
      </w:pPr>
    </w:p>
    <w:p w14:paraId="7E6FD693" w14:textId="77777777" w:rsidR="008E4E3C" w:rsidRPr="006127F9" w:rsidRDefault="008E4E3C" w:rsidP="008E4E3C">
      <w:pPr>
        <w:autoSpaceDE/>
        <w:autoSpaceDN/>
        <w:ind w:left="100" w:right="344"/>
        <w:rPr>
          <w:spacing w:val="-1"/>
          <w:sz w:val="24"/>
          <w:szCs w:val="24"/>
          <w:lang w:bidi="ar-SA"/>
        </w:rPr>
      </w:pPr>
      <w:r w:rsidRPr="006127F9">
        <w:rPr>
          <w:b/>
          <w:spacing w:val="-1"/>
          <w:sz w:val="24"/>
          <w:szCs w:val="24"/>
          <w:lang w:bidi="ar-SA"/>
        </w:rPr>
        <w:t>Prerequisite(s):</w:t>
      </w:r>
      <w:r w:rsidRPr="006127F9">
        <w:rPr>
          <w:spacing w:val="-1"/>
          <w:sz w:val="24"/>
          <w:szCs w:val="24"/>
          <w:lang w:bidi="ar-SA"/>
        </w:rPr>
        <w:t xml:space="preserve"> 3 credit hours.</w:t>
      </w:r>
    </w:p>
    <w:p w14:paraId="2387BD97" w14:textId="77777777" w:rsidR="008E4E3C" w:rsidRPr="006127F9" w:rsidRDefault="008E4E3C" w:rsidP="008E4E3C">
      <w:pPr>
        <w:autoSpaceDE/>
        <w:autoSpaceDN/>
        <w:ind w:left="100" w:right="344"/>
        <w:rPr>
          <w:spacing w:val="-1"/>
          <w:sz w:val="24"/>
          <w:szCs w:val="24"/>
          <w:lang w:bidi="ar-SA"/>
        </w:rPr>
      </w:pPr>
      <w:r w:rsidRPr="006127F9">
        <w:rPr>
          <w:spacing w:val="-1"/>
          <w:sz w:val="24"/>
          <w:szCs w:val="24"/>
          <w:lang w:bidi="ar-SA"/>
        </w:rPr>
        <w:t>Lecture/Lab/Clinical: Twelve hours of lab each week.</w:t>
      </w:r>
    </w:p>
    <w:p w14:paraId="29810AD2" w14:textId="77777777" w:rsidR="008E4E3C" w:rsidRPr="006127F9" w:rsidRDefault="008E4E3C" w:rsidP="008E4E3C">
      <w:pPr>
        <w:autoSpaceDE/>
        <w:autoSpaceDN/>
        <w:ind w:left="100" w:right="344"/>
        <w:rPr>
          <w:spacing w:val="-1"/>
          <w:sz w:val="24"/>
          <w:szCs w:val="24"/>
          <w:lang w:bidi="ar-SA"/>
        </w:rPr>
      </w:pPr>
      <w:r w:rsidRPr="006127F9">
        <w:rPr>
          <w:spacing w:val="-1"/>
          <w:sz w:val="24"/>
          <w:szCs w:val="24"/>
          <w:lang w:bidi="ar-SA"/>
        </w:rPr>
        <w:t xml:space="preserve">Co-requisite(s): RNSG 2138, RNSG 2539  </w:t>
      </w:r>
    </w:p>
    <w:p w14:paraId="5688E045" w14:textId="77777777" w:rsidR="008E4E3C" w:rsidRPr="006127F9" w:rsidRDefault="008E4E3C" w:rsidP="008E4E3C">
      <w:pPr>
        <w:autoSpaceDE/>
        <w:autoSpaceDN/>
        <w:ind w:left="100" w:right="344"/>
        <w:rPr>
          <w:spacing w:val="-1"/>
          <w:sz w:val="24"/>
          <w:szCs w:val="24"/>
          <w:lang w:bidi="ar-SA"/>
        </w:rPr>
      </w:pPr>
    </w:p>
    <w:p w14:paraId="5C10A9EE" w14:textId="77777777" w:rsidR="008E4E3C" w:rsidRDefault="008E4E3C" w:rsidP="008E4E3C">
      <w:pPr>
        <w:autoSpaceDE/>
        <w:autoSpaceDN/>
        <w:ind w:left="100" w:right="344"/>
        <w:rPr>
          <w:color w:val="000000"/>
          <w:sz w:val="24"/>
          <w:szCs w:val="24"/>
          <w:lang w:bidi="ar-SA"/>
        </w:rPr>
      </w:pPr>
      <w:r w:rsidRPr="008E4E3C">
        <w:rPr>
          <w:b/>
          <w:spacing w:val="-1"/>
          <w:sz w:val="24"/>
          <w:szCs w:val="24"/>
          <w:lang w:bidi="ar-SA"/>
        </w:rPr>
        <w:t>Student</w:t>
      </w:r>
      <w:r w:rsidRPr="008E4E3C">
        <w:rPr>
          <w:b/>
          <w:spacing w:val="-6"/>
          <w:sz w:val="24"/>
          <w:szCs w:val="24"/>
          <w:lang w:bidi="ar-SA"/>
        </w:rPr>
        <w:t xml:space="preserve"> </w:t>
      </w:r>
      <w:r w:rsidRPr="008E4E3C">
        <w:rPr>
          <w:b/>
          <w:spacing w:val="-1"/>
          <w:sz w:val="24"/>
          <w:szCs w:val="24"/>
          <w:lang w:bidi="ar-SA"/>
        </w:rPr>
        <w:t>Learning</w:t>
      </w:r>
      <w:r w:rsidRPr="008E4E3C">
        <w:rPr>
          <w:b/>
          <w:spacing w:val="-6"/>
          <w:sz w:val="24"/>
          <w:szCs w:val="24"/>
          <w:lang w:bidi="ar-SA"/>
        </w:rPr>
        <w:t xml:space="preserve"> </w:t>
      </w:r>
      <w:r w:rsidRPr="008E4E3C">
        <w:rPr>
          <w:b/>
          <w:spacing w:val="-1"/>
          <w:sz w:val="24"/>
          <w:szCs w:val="24"/>
          <w:lang w:bidi="ar-SA"/>
        </w:rPr>
        <w:t xml:space="preserve">Outcomes: </w:t>
      </w:r>
      <w:r w:rsidRPr="008E4E3C">
        <w:rPr>
          <w:color w:val="000000"/>
          <w:sz w:val="24"/>
          <w:szCs w:val="24"/>
          <w:lang w:bidi="ar-SA"/>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Associates Degree Nursing education program</w:t>
      </w:r>
      <w:r>
        <w:rPr>
          <w:color w:val="000000"/>
          <w:sz w:val="24"/>
          <w:szCs w:val="24"/>
          <w:lang w:bidi="ar-SA"/>
        </w:rPr>
        <w:t>.</w:t>
      </w:r>
    </w:p>
    <w:p w14:paraId="0653FAC3" w14:textId="77777777" w:rsidR="008E4E3C" w:rsidRDefault="008E4E3C" w:rsidP="008E4E3C">
      <w:pPr>
        <w:autoSpaceDE/>
        <w:autoSpaceDN/>
        <w:ind w:left="100" w:right="344"/>
        <w:rPr>
          <w:color w:val="000000"/>
          <w:sz w:val="24"/>
          <w:szCs w:val="24"/>
          <w:lang w:bidi="ar-SA"/>
        </w:rPr>
      </w:pPr>
    </w:p>
    <w:p w14:paraId="5EC7C283" w14:textId="77777777" w:rsidR="008E4E3C" w:rsidRDefault="008E4E3C" w:rsidP="008E4E3C">
      <w:pPr>
        <w:autoSpaceDE/>
        <w:autoSpaceDN/>
        <w:ind w:left="100" w:right="344"/>
        <w:rPr>
          <w:color w:val="000000"/>
          <w:sz w:val="24"/>
          <w:szCs w:val="24"/>
          <w:lang w:bidi="ar-SA"/>
        </w:rPr>
      </w:pPr>
    </w:p>
    <w:p w14:paraId="307DF3DB" w14:textId="77777777" w:rsidR="008E4E3C" w:rsidRPr="008E4E3C" w:rsidRDefault="008E4E3C" w:rsidP="008E4E3C">
      <w:pPr>
        <w:autoSpaceDE/>
        <w:autoSpaceDN/>
        <w:ind w:left="100" w:right="344"/>
        <w:rPr>
          <w:color w:val="000000"/>
          <w:sz w:val="24"/>
          <w:szCs w:val="24"/>
          <w:lang w:bidi="ar-SA"/>
        </w:rPr>
      </w:pPr>
    </w:p>
    <w:p w14:paraId="6B00F159" w14:textId="77777777" w:rsidR="008E4E3C" w:rsidRPr="008E4E3C" w:rsidRDefault="008E4E3C" w:rsidP="008E4E3C">
      <w:pPr>
        <w:autoSpaceDE/>
        <w:autoSpaceDN/>
        <w:contextualSpacing/>
        <w:rPr>
          <w:rFonts w:eastAsia="Calibri"/>
          <w:color w:val="000000"/>
          <w:sz w:val="24"/>
          <w:szCs w:val="24"/>
          <w:lang w:bidi="ar-SA"/>
        </w:rPr>
      </w:pPr>
      <w:r w:rsidRPr="008E4E3C">
        <w:rPr>
          <w:color w:val="000000"/>
          <w:sz w:val="24"/>
          <w:szCs w:val="24"/>
          <w:lang w:bidi="ar-SA"/>
        </w:rPr>
        <w:lastRenderedPageBreak/>
        <w:t xml:space="preserve"> </w:t>
      </w:r>
    </w:p>
    <w:p w14:paraId="1E37C68A" w14:textId="77777777" w:rsidR="008E4E3C" w:rsidRPr="008E4E3C" w:rsidRDefault="008E4E3C" w:rsidP="008E4E3C">
      <w:pPr>
        <w:autoSpaceDE/>
        <w:autoSpaceDN/>
        <w:spacing w:after="15"/>
        <w:contextualSpacing/>
        <w:rPr>
          <w:rFonts w:eastAsia="Calibri"/>
          <w:color w:val="000000"/>
          <w:sz w:val="24"/>
          <w:szCs w:val="24"/>
          <w:lang w:bidi="ar-SA"/>
        </w:rPr>
      </w:pPr>
      <w:r w:rsidRPr="008E4E3C">
        <w:rPr>
          <w:b/>
          <w:color w:val="000000"/>
          <w:sz w:val="24"/>
          <w:szCs w:val="24"/>
          <w:lang w:bidi="ar-SA"/>
        </w:rPr>
        <w:t xml:space="preserve">Student Learning Outcomes Objectives for RNSG 2361: </w:t>
      </w:r>
    </w:p>
    <w:p w14:paraId="5CC8627D" w14:textId="77777777" w:rsidR="008E4E3C" w:rsidRPr="008E4E3C" w:rsidRDefault="008E4E3C" w:rsidP="008E4E3C">
      <w:pPr>
        <w:autoSpaceDE/>
        <w:autoSpaceDN/>
        <w:spacing w:line="281" w:lineRule="exact"/>
        <w:ind w:left="100"/>
        <w:outlineLvl w:val="0"/>
        <w:rPr>
          <w:b/>
          <w:bCs/>
          <w:color w:val="000000" w:themeColor="text1"/>
          <w:spacing w:val="-1"/>
          <w:sz w:val="24"/>
          <w:szCs w:val="24"/>
        </w:rPr>
      </w:pPr>
    </w:p>
    <w:p w14:paraId="0E7744C2" w14:textId="77777777" w:rsidR="008E4E3C" w:rsidRPr="008E4E3C" w:rsidRDefault="008E4E3C" w:rsidP="008E4E3C">
      <w:pPr>
        <w:autoSpaceDE/>
        <w:autoSpaceDN/>
        <w:spacing w:line="281" w:lineRule="exact"/>
        <w:ind w:left="100"/>
        <w:outlineLvl w:val="0"/>
        <w:rPr>
          <w:b/>
          <w:bCs/>
          <w:color w:val="000000" w:themeColor="text1"/>
          <w:spacing w:val="-1"/>
          <w:sz w:val="24"/>
          <w:szCs w:val="24"/>
          <w:lang w:bidi="ar-SA"/>
        </w:rPr>
      </w:pPr>
      <w:r w:rsidRPr="008E4E3C">
        <w:rPr>
          <w:b/>
          <w:bCs/>
          <w:color w:val="000000" w:themeColor="text1"/>
          <w:spacing w:val="-1"/>
          <w:sz w:val="24"/>
          <w:szCs w:val="24"/>
          <w:lang w:bidi="ar-SA"/>
        </w:rPr>
        <w:t>Upon completion of this course the student will:</w:t>
      </w:r>
    </w:p>
    <w:p w14:paraId="109576CF"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 xml:space="preserve">Utilize a systematic process to analyze selected health care concepts to manage care for diverse patients across the lifespan.   </w:t>
      </w:r>
    </w:p>
    <w:p w14:paraId="50FB9CBE"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Describe the interrelatedness between health care concepts to assist in developing clinical judgement.</w:t>
      </w:r>
    </w:p>
    <w:p w14:paraId="5FB9120B"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Describe the attributes and roles of the professional nurse including leadership, management and principles of delegation.</w:t>
      </w:r>
    </w:p>
    <w:p w14:paraId="59F614D9"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Apply a systematic problem-solving process for the development of clinical judgement.</w:t>
      </w:r>
    </w:p>
    <w:p w14:paraId="508AB567"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Discuss the legal-ethical parameters for professional nursing practice including the Nursing Practice Act and the ANA Code of Ethics as related to selected exemplars.</w:t>
      </w:r>
    </w:p>
    <w:p w14:paraId="745E11D2"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 xml:space="preserve">Utilize professional communication techniques in providing patient-centered care and collaborating with members of the health care team. </w:t>
      </w:r>
    </w:p>
    <w:p w14:paraId="57DEAA96" w14:textId="77777777" w:rsidR="008E4E3C" w:rsidRPr="008E4E3C" w:rsidRDefault="008E4E3C" w:rsidP="008E4E3C">
      <w:pPr>
        <w:numPr>
          <w:ilvl w:val="0"/>
          <w:numId w:val="19"/>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 xml:space="preserve">Identify health promotion needs for diverse patients across the life-span. </w:t>
      </w:r>
    </w:p>
    <w:p w14:paraId="14431BBB" w14:textId="77777777" w:rsidR="008E4E3C" w:rsidRPr="008E4E3C" w:rsidRDefault="008E4E3C" w:rsidP="008E4E3C">
      <w:pPr>
        <w:autoSpaceDE/>
        <w:autoSpaceDN/>
        <w:spacing w:line="281" w:lineRule="exact"/>
        <w:ind w:left="100"/>
        <w:outlineLvl w:val="0"/>
        <w:rPr>
          <w:bCs/>
          <w:color w:val="000000" w:themeColor="text1"/>
          <w:spacing w:val="-1"/>
          <w:sz w:val="24"/>
          <w:szCs w:val="24"/>
          <w:lang w:bidi="ar-SA"/>
        </w:rPr>
      </w:pPr>
    </w:p>
    <w:p w14:paraId="6D8B833D" w14:textId="77777777" w:rsidR="008E4E3C" w:rsidRPr="008E4E3C" w:rsidRDefault="008E4E3C" w:rsidP="008E4E3C">
      <w:pPr>
        <w:autoSpaceDE/>
        <w:autoSpaceDN/>
        <w:spacing w:line="281" w:lineRule="exact"/>
        <w:ind w:left="100"/>
        <w:outlineLvl w:val="0"/>
        <w:rPr>
          <w:b/>
          <w:bCs/>
          <w:color w:val="000000" w:themeColor="text1"/>
          <w:spacing w:val="-1"/>
          <w:sz w:val="24"/>
          <w:szCs w:val="24"/>
          <w:lang w:bidi="ar-SA"/>
        </w:rPr>
      </w:pPr>
      <w:r w:rsidRPr="008E4E3C">
        <w:rPr>
          <w:b/>
          <w:bCs/>
          <w:color w:val="000000" w:themeColor="text1"/>
          <w:spacing w:val="-1"/>
          <w:sz w:val="24"/>
          <w:szCs w:val="24"/>
          <w:lang w:bidi="ar-SA"/>
        </w:rPr>
        <w:t>By the end of this course, the student will also be able to:</w:t>
      </w:r>
    </w:p>
    <w:p w14:paraId="1C369EBE" w14:textId="77777777" w:rsidR="008E4E3C" w:rsidRPr="008E4E3C" w:rsidRDefault="008E4E3C" w:rsidP="008E4E3C">
      <w:pPr>
        <w:autoSpaceDE/>
        <w:autoSpaceDN/>
        <w:spacing w:line="281" w:lineRule="exact"/>
        <w:ind w:left="100"/>
        <w:outlineLvl w:val="0"/>
        <w:rPr>
          <w:b/>
          <w:bCs/>
          <w:color w:val="000000" w:themeColor="text1"/>
          <w:spacing w:val="-1"/>
          <w:sz w:val="24"/>
          <w:szCs w:val="24"/>
          <w:lang w:bidi="ar-SA"/>
        </w:rPr>
      </w:pPr>
    </w:p>
    <w:p w14:paraId="7674A1EE" w14:textId="77777777" w:rsidR="008E4E3C" w:rsidRPr="008E4E3C" w:rsidRDefault="008E4E3C" w:rsidP="008E4E3C">
      <w:pPr>
        <w:numPr>
          <w:ilvl w:val="0"/>
          <w:numId w:val="11"/>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Utilize clinical reasoning and knowledge based on the nursing program of study to date, applying mindfulness, situational awareness and sense-making while integrating best current evidence and clinical expertise into care of patients, acknowledging their preferences and values.</w:t>
      </w:r>
    </w:p>
    <w:p w14:paraId="73752F87" w14:textId="77777777" w:rsidR="008E4E3C" w:rsidRPr="008E4E3C" w:rsidRDefault="008E4E3C" w:rsidP="008E4E3C">
      <w:pPr>
        <w:numPr>
          <w:ilvl w:val="0"/>
          <w:numId w:val="11"/>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Minimize risk of harm to patients and providers through both system effectiveness and individual performance.</w:t>
      </w:r>
    </w:p>
    <w:p w14:paraId="71AD48D9" w14:textId="77777777" w:rsidR="008E4E3C" w:rsidRPr="008E4E3C" w:rsidRDefault="008E4E3C" w:rsidP="008E4E3C">
      <w:pPr>
        <w:numPr>
          <w:ilvl w:val="0"/>
          <w:numId w:val="11"/>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 xml:space="preserve">Demonstrate mechanisms by which to achieve high-quality patient outcomes by effectively communicating and collaborating with as well as actively participating in activities to plan, deliver, implement and evaluate value-added nursing care with members of the inter-professional team; demonstrating mutual respect and utilizing shared decision making </w:t>
      </w:r>
    </w:p>
    <w:p w14:paraId="1FD0A1F2" w14:textId="77777777" w:rsidR="008E4E3C" w:rsidRPr="008E4E3C" w:rsidRDefault="008E4E3C" w:rsidP="008E4E3C">
      <w:pPr>
        <w:numPr>
          <w:ilvl w:val="0"/>
          <w:numId w:val="11"/>
        </w:numPr>
        <w:autoSpaceDE/>
        <w:autoSpaceDN/>
        <w:spacing w:line="281" w:lineRule="exact"/>
        <w:outlineLvl w:val="0"/>
        <w:rPr>
          <w:bCs/>
          <w:color w:val="000000" w:themeColor="text1"/>
          <w:spacing w:val="-1"/>
          <w:sz w:val="24"/>
          <w:szCs w:val="24"/>
          <w:lang w:bidi="ar-SA"/>
        </w:rPr>
      </w:pPr>
      <w:r w:rsidRPr="008E4E3C">
        <w:rPr>
          <w:bCs/>
          <w:color w:val="000000" w:themeColor="text1"/>
          <w:spacing w:val="-1"/>
          <w:sz w:val="24"/>
          <w:szCs w:val="24"/>
          <w:lang w:bidi="ar-SA"/>
        </w:rPr>
        <w:t>Monitor outcomes of care processes and use improvement methods to design and test changes to improve the health care system.</w:t>
      </w:r>
    </w:p>
    <w:p w14:paraId="21E19729" w14:textId="77777777" w:rsidR="008E4E3C" w:rsidRPr="008E4E3C" w:rsidRDefault="008E4E3C">
      <w:pPr>
        <w:spacing w:before="90"/>
        <w:ind w:left="320" w:right="150"/>
        <w:rPr>
          <w:sz w:val="24"/>
        </w:rPr>
      </w:pPr>
    </w:p>
    <w:p w14:paraId="6670B5FE" w14:textId="77777777" w:rsidR="005F5D26" w:rsidRDefault="0022223C" w:rsidP="006127F9">
      <w:pPr>
        <w:pStyle w:val="Heading1"/>
        <w:ind w:left="0" w:firstLine="320"/>
      </w:pPr>
      <w:r>
        <w:t>Evaluation/Grading Policy:</w:t>
      </w:r>
    </w:p>
    <w:p w14:paraId="0D02B0A9" w14:textId="77777777" w:rsidR="005F5D26" w:rsidRDefault="0022223C">
      <w:pPr>
        <w:pStyle w:val="BodyText"/>
        <w:ind w:right="150"/>
      </w:pPr>
      <w: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3B3FFFA3" w14:textId="77777777" w:rsidR="005F5D26" w:rsidRDefault="0022223C">
      <w:pPr>
        <w:pStyle w:val="BodyText"/>
        <w:ind w:left="1040"/>
      </w:pPr>
      <w:r>
        <w:t>A= 90 – 100</w:t>
      </w:r>
    </w:p>
    <w:p w14:paraId="213EEB8E" w14:textId="77777777" w:rsidR="005F5D26" w:rsidRDefault="0022223C">
      <w:pPr>
        <w:pStyle w:val="BodyText"/>
        <w:ind w:left="1040"/>
      </w:pPr>
      <w:r>
        <w:t>B = 80 –</w:t>
      </w:r>
      <w:r>
        <w:rPr>
          <w:spacing w:val="-4"/>
        </w:rPr>
        <w:t xml:space="preserve"> </w:t>
      </w:r>
      <w:r>
        <w:t>89</w:t>
      </w:r>
    </w:p>
    <w:p w14:paraId="05DF6A2D" w14:textId="77777777" w:rsidR="005F5D26" w:rsidRDefault="0022223C">
      <w:pPr>
        <w:pStyle w:val="BodyText"/>
        <w:spacing w:line="275" w:lineRule="exact"/>
        <w:ind w:left="1040"/>
      </w:pPr>
      <w:r>
        <w:t>C = 78 –</w:t>
      </w:r>
      <w:r>
        <w:rPr>
          <w:spacing w:val="-1"/>
        </w:rPr>
        <w:t xml:space="preserve"> </w:t>
      </w:r>
      <w:r>
        <w:t>79</w:t>
      </w:r>
    </w:p>
    <w:p w14:paraId="66F8EDAD" w14:textId="77777777" w:rsidR="008E4E3C" w:rsidRDefault="008E4E3C">
      <w:pPr>
        <w:pStyle w:val="BodyText"/>
        <w:spacing w:line="275" w:lineRule="exact"/>
        <w:ind w:left="1040"/>
      </w:pPr>
      <w:r>
        <w:t xml:space="preserve">D = </w:t>
      </w:r>
      <w:r w:rsidR="000D3A8C">
        <w:t>66 – 77.9</w:t>
      </w:r>
    </w:p>
    <w:p w14:paraId="76C301ED" w14:textId="77777777" w:rsidR="005F5D26" w:rsidRDefault="0022223C">
      <w:pPr>
        <w:pStyle w:val="BodyText"/>
        <w:spacing w:line="275" w:lineRule="exact"/>
        <w:ind w:left="1040"/>
      </w:pPr>
      <w:r>
        <w:t xml:space="preserve">F = </w:t>
      </w:r>
      <w:r w:rsidR="008E4E3C">
        <w:t>65</w:t>
      </w:r>
      <w:r>
        <w:t xml:space="preserve"> and below</w:t>
      </w:r>
    </w:p>
    <w:p w14:paraId="322DD982" w14:textId="77777777" w:rsidR="00755C12" w:rsidRDefault="00755C12">
      <w:pPr>
        <w:pStyle w:val="BodyText"/>
        <w:spacing w:line="275" w:lineRule="exact"/>
        <w:ind w:left="1040"/>
      </w:pPr>
    </w:p>
    <w:p w14:paraId="23FE262C" w14:textId="77777777" w:rsidR="002D5D2E" w:rsidRDefault="0022223C" w:rsidP="002D5D2E">
      <w:pPr>
        <w:pStyle w:val="BodyText"/>
        <w:spacing w:before="74"/>
        <w:ind w:right="150"/>
      </w:pPr>
      <w:r>
        <w:t>The average of all exam grades, including the final exam, before weighted calculation is performed, must be 78% or above to pass the course. Additionally, all class examinations are considered to be a</w:t>
      </w:r>
      <w:r w:rsidR="002D5D2E">
        <w:t xml:space="preserve"> major part of the course work upon which a major portion of your final grade will be based. If the total average of the module exams is below 78 percent the student will not qualify to sit for the final examination and will fail this course.</w:t>
      </w:r>
    </w:p>
    <w:p w14:paraId="680B2692" w14:textId="77777777" w:rsidR="002D5D2E" w:rsidRDefault="002D5D2E" w:rsidP="002D5D2E">
      <w:pPr>
        <w:pStyle w:val="BodyText"/>
        <w:spacing w:before="1"/>
        <w:ind w:right="283"/>
      </w:pPr>
      <w:r>
        <w:t>Grades will not be rounded when calculating the average (77.5 – 77.9) is not rounded to 78. Grades are not rounded at end of course. For example, a 79.9 will not be rounded to an 80. A minimum grade of 78% and a letter grade of “C” or higher is required to receive credit for the nursing course.</w:t>
      </w:r>
    </w:p>
    <w:p w14:paraId="0ED39EE9" w14:textId="77777777" w:rsidR="006127F9" w:rsidRDefault="006127F9" w:rsidP="002D5D2E">
      <w:pPr>
        <w:pStyle w:val="BodyText"/>
        <w:spacing w:before="1"/>
        <w:ind w:right="283"/>
      </w:pPr>
    </w:p>
    <w:p w14:paraId="67840B63" w14:textId="77777777" w:rsidR="006127F9" w:rsidRDefault="006127F9" w:rsidP="002D5D2E">
      <w:pPr>
        <w:pStyle w:val="BodyText"/>
        <w:spacing w:before="1"/>
        <w:ind w:right="283"/>
      </w:pPr>
    </w:p>
    <w:p w14:paraId="4FB5BE63" w14:textId="77777777" w:rsidR="00A06E39" w:rsidRPr="001F4C3B" w:rsidRDefault="00A06E39" w:rsidP="00A06E39">
      <w:pPr>
        <w:spacing w:before="1"/>
        <w:ind w:left="320" w:right="283"/>
        <w:rPr>
          <w:b/>
          <w:sz w:val="24"/>
          <w:szCs w:val="24"/>
        </w:rPr>
      </w:pPr>
      <w:r w:rsidRPr="00C71E14">
        <w:rPr>
          <w:b/>
          <w:sz w:val="24"/>
          <w:szCs w:val="24"/>
        </w:rPr>
        <w:lastRenderedPageBreak/>
        <w:t xml:space="preserve">*For Spring 2021, the last day to withdraw from courses with a ‘W’ is 4/8/2021* </w:t>
      </w:r>
      <w:r w:rsidRPr="00C71E14">
        <w:rPr>
          <w:b/>
          <w:sz w:val="24"/>
          <w:szCs w:val="24"/>
        </w:rPr>
        <w:cr/>
      </w:r>
    </w:p>
    <w:p w14:paraId="0A55CB9D" w14:textId="77777777" w:rsidR="002D5D2E" w:rsidRDefault="002D5D2E" w:rsidP="00A06E39">
      <w:pPr>
        <w:pStyle w:val="BodyText"/>
        <w:ind w:left="0" w:firstLine="320"/>
      </w:pPr>
      <w:r>
        <w:t>The grade earned in this course will be based on the following criteria:</w:t>
      </w:r>
    </w:p>
    <w:p w14:paraId="1870EBE0" w14:textId="77777777" w:rsidR="002D5D2E" w:rsidRDefault="002D5D2E" w:rsidP="002D5D2E">
      <w:pPr>
        <w:pStyle w:val="BodyText"/>
        <w:ind w:left="0"/>
      </w:pPr>
    </w:p>
    <w:p w14:paraId="3F15BFCD" w14:textId="77777777" w:rsidR="002D5D2E" w:rsidRDefault="005579A5" w:rsidP="002D5D2E">
      <w:pPr>
        <w:pStyle w:val="BodyText"/>
        <w:tabs>
          <w:tab w:val="left" w:leader="dot" w:pos="9320"/>
        </w:tabs>
      </w:pPr>
      <w:r>
        <w:t>Clinical Assignments</w:t>
      </w:r>
      <w:r w:rsidR="00A06E39">
        <w:t>/Simulation</w:t>
      </w:r>
      <w:r w:rsidR="002D5D2E">
        <w:t xml:space="preserve"> …</w:t>
      </w:r>
      <w:r w:rsidR="002D5D2E">
        <w:tab/>
        <w:t>70%</w:t>
      </w:r>
    </w:p>
    <w:p w14:paraId="406BE3A1" w14:textId="77777777" w:rsidR="002D5D2E" w:rsidRDefault="007730FD" w:rsidP="002D5D2E">
      <w:pPr>
        <w:pStyle w:val="BodyText"/>
        <w:tabs>
          <w:tab w:val="left" w:leader="dot" w:pos="9293"/>
        </w:tabs>
      </w:pPr>
      <w:r>
        <w:t>Math Calculation Exam</w:t>
      </w:r>
      <w:r>
        <w:tab/>
        <w:t xml:space="preserve">  </w:t>
      </w:r>
      <w:r w:rsidR="002D5D2E">
        <w:t>5%</w:t>
      </w:r>
    </w:p>
    <w:p w14:paraId="06086E42" w14:textId="77777777" w:rsidR="007730FD" w:rsidRDefault="007730FD" w:rsidP="002D5D2E">
      <w:pPr>
        <w:pStyle w:val="BodyText"/>
        <w:tabs>
          <w:tab w:val="left" w:leader="dot" w:pos="9293"/>
        </w:tabs>
      </w:pPr>
      <w:r>
        <w:t>NCLEX Tally…………………………………………………………………………………….5%</w:t>
      </w:r>
    </w:p>
    <w:p w14:paraId="0C7A9A7E" w14:textId="77777777" w:rsidR="002D5D2E" w:rsidRDefault="007730FD" w:rsidP="002D5D2E">
      <w:pPr>
        <w:pStyle w:val="BodyText"/>
        <w:tabs>
          <w:tab w:val="left" w:leader="dot" w:pos="9295"/>
        </w:tabs>
      </w:pPr>
      <w:r>
        <w:t>AT</w:t>
      </w:r>
      <w:r w:rsidR="00A06E39">
        <w:t xml:space="preserve">I </w:t>
      </w:r>
      <w:r w:rsidR="000D3A8C">
        <w:t xml:space="preserve">and other </w:t>
      </w:r>
      <w:r w:rsidR="002D5D2E">
        <w:t>assignments…</w:t>
      </w:r>
      <w:r w:rsidR="002D5D2E">
        <w:tab/>
      </w:r>
      <w:r>
        <w:t>.</w:t>
      </w:r>
      <w:r>
        <w:rPr>
          <w:u w:val="single"/>
        </w:rPr>
        <w:t>20</w:t>
      </w:r>
      <w:r w:rsidR="002D5D2E">
        <w:rPr>
          <w:u w:val="single"/>
        </w:rPr>
        <w:t>%</w:t>
      </w:r>
    </w:p>
    <w:p w14:paraId="5685964F" w14:textId="77777777" w:rsidR="002D5D2E" w:rsidRPr="00977F45" w:rsidRDefault="002D5D2E" w:rsidP="002D5D2E">
      <w:pPr>
        <w:pStyle w:val="BodyText"/>
        <w:ind w:left="8662"/>
      </w:pPr>
      <w:r>
        <w:t>Total 100%</w:t>
      </w:r>
    </w:p>
    <w:p w14:paraId="5DE439ED" w14:textId="77777777" w:rsidR="000A3B5C" w:rsidRDefault="000A3B5C" w:rsidP="00D60BDF">
      <w:pPr>
        <w:pStyle w:val="BodyText"/>
        <w:ind w:right="150"/>
        <w:rPr>
          <w:b/>
        </w:rPr>
      </w:pPr>
    </w:p>
    <w:p w14:paraId="178F2226" w14:textId="77777777" w:rsidR="000A3B5C" w:rsidRDefault="000A3B5C" w:rsidP="00D60BDF">
      <w:pPr>
        <w:pStyle w:val="BodyText"/>
        <w:ind w:right="150"/>
        <w:rPr>
          <w:b/>
        </w:rPr>
      </w:pPr>
      <w:r w:rsidRPr="000A3B5C">
        <w:rPr>
          <w:b/>
        </w:rPr>
        <w:t>Clinical/</w:t>
      </w:r>
      <w:r w:rsidR="00B51473">
        <w:rPr>
          <w:b/>
        </w:rPr>
        <w:t>Simulation</w:t>
      </w:r>
      <w:r w:rsidRPr="000A3B5C">
        <w:rPr>
          <w:b/>
        </w:rPr>
        <w:t xml:space="preserve"> Attendance and Make up Policy</w:t>
      </w:r>
      <w:r>
        <w:rPr>
          <w:b/>
        </w:rPr>
        <w:t>:</w:t>
      </w:r>
    </w:p>
    <w:p w14:paraId="691DD89B" w14:textId="77777777" w:rsidR="000A3B5C" w:rsidRDefault="000A3B5C" w:rsidP="00D60BDF">
      <w:pPr>
        <w:pStyle w:val="BodyText"/>
        <w:ind w:right="150"/>
        <w:rPr>
          <w:b/>
        </w:rPr>
      </w:pPr>
    </w:p>
    <w:p w14:paraId="390B931E" w14:textId="77777777" w:rsidR="000A3B5C" w:rsidRDefault="000A3B5C" w:rsidP="00D60BDF">
      <w:pPr>
        <w:pStyle w:val="BodyText"/>
        <w:ind w:right="150"/>
      </w:pPr>
      <w:r w:rsidRPr="000A3B5C">
        <w:t>Students are expected to attend all scheduled clinical/</w:t>
      </w:r>
      <w:r w:rsidR="00B51473">
        <w:t>simulation</w:t>
      </w:r>
      <w:r w:rsidRPr="000A3B5C">
        <w:t xml:space="preserve"> experiences unless the student is febrile, has a contagious illness, or has sustained a loss of required Essential Functions. Regardless of the reason for missing a clinical/</w:t>
      </w:r>
      <w:r w:rsidR="00B51473">
        <w:t>simulation</w:t>
      </w:r>
      <w:r w:rsidRPr="000A3B5C">
        <w:t xml:space="preserve"> there will be a mandatory make up assignment. Students are to notify their clinical instructor/</w:t>
      </w:r>
      <w:r w:rsidR="00B51473">
        <w:t>clinical site</w:t>
      </w:r>
      <w:r w:rsidRPr="000A3B5C">
        <w:t xml:space="preserve"> within 1 hour of the clinical/</w:t>
      </w:r>
      <w:r w:rsidR="00B51473">
        <w:t>simulation</w:t>
      </w:r>
      <w:r w:rsidRPr="000A3B5C">
        <w:t xml:space="preserve"> arrival time that they will be unable to attend. Students are also to notify</w:t>
      </w:r>
      <w:r w:rsidR="00B51473">
        <w:t xml:space="preserve"> Mrs. Brown/Mrs. Cole</w:t>
      </w:r>
      <w:r w:rsidRPr="000A3B5C">
        <w:t xml:space="preserve"> by email the day that the absence occurs. Failure to notify the clinical instructor</w:t>
      </w:r>
      <w:r w:rsidR="00B51473">
        <w:t xml:space="preserve"> </w:t>
      </w:r>
      <w:r w:rsidRPr="000A3B5C">
        <w:t xml:space="preserve">appropriately may constitute a Clinical </w:t>
      </w:r>
      <w:r w:rsidR="00B51473">
        <w:t>Point Deduction</w:t>
      </w:r>
      <w:r w:rsidRPr="000A3B5C">
        <w:t xml:space="preserve"> under </w:t>
      </w:r>
      <w:r w:rsidR="00B51473">
        <w:t>the clinical performance grading guide</w:t>
      </w:r>
      <w:r w:rsidRPr="000A3B5C">
        <w:t>. One clinical/</w:t>
      </w:r>
      <w:r w:rsidR="00B51473">
        <w:t>simulation</w:t>
      </w:r>
      <w:r w:rsidRPr="000A3B5C">
        <w:t xml:space="preserve"> absence will constitute the need for PowerPoint Presentation. The make-up assignment/presentation topic will be on a current course module that the student did not understand clearly or test well on. Criteria for the PowerPoint presentation is stated specifically in the Grading Criteria Rubric</w:t>
      </w:r>
      <w:r w:rsidR="00B51473">
        <w:t xml:space="preserve"> which is included in the course link “clinical makeup assignment”</w:t>
      </w:r>
      <w:r w:rsidRPr="000A3B5C">
        <w:t>. The student will be required to present, not read, a 15</w:t>
      </w:r>
      <w:r>
        <w:t>-minute</w:t>
      </w:r>
      <w:r w:rsidRPr="000A3B5C">
        <w:t xml:space="preserve"> PowerPoint presentation with a minimum of 20 and not more than 30 slides to available faculty at the end of the semester prior to final exams. The assignment must include a brochure/handout/poster designed by the student and a copy of the outline of the PowerPoint presentation. Student will need to bring digital copy of PowerPoint on a jump drive on the day of the presentation Please dress professionally per grading rubric. Presenting not reading will assist the student in knowing and remembering the content from the selected module. Students may not attend another clinical/simulation day to make up the clinical</w:t>
      </w:r>
      <w:r w:rsidR="00B51473">
        <w:t>/simulation</w:t>
      </w:r>
      <w:r w:rsidRPr="000A3B5C">
        <w:t xml:space="preserve"> absence</w:t>
      </w:r>
      <w:r w:rsidR="00B51473">
        <w:t xml:space="preserve">. </w:t>
      </w:r>
      <w:r w:rsidRPr="000A3B5C">
        <w:t>Failure to achieve a minimum score of 35/40 on the presentation will constitute the need to submit a 10-page referenced paper as specified in grading rubric.</w:t>
      </w:r>
    </w:p>
    <w:p w14:paraId="0C17B374" w14:textId="77777777" w:rsidR="00442B97" w:rsidRDefault="00442B97" w:rsidP="00D60BDF">
      <w:pPr>
        <w:pStyle w:val="BodyText"/>
        <w:ind w:right="150"/>
      </w:pPr>
    </w:p>
    <w:p w14:paraId="044C1C8C" w14:textId="77777777" w:rsidR="00442B97" w:rsidRPr="00442B97" w:rsidRDefault="00442B97" w:rsidP="00D60BDF">
      <w:pPr>
        <w:pStyle w:val="BodyText"/>
        <w:ind w:right="150"/>
        <w:rPr>
          <w:b/>
        </w:rPr>
      </w:pPr>
      <w:r w:rsidRPr="00442B97">
        <w:rPr>
          <w:b/>
        </w:rPr>
        <w:t>Clinical Simulations</w:t>
      </w:r>
      <w:r>
        <w:rPr>
          <w:b/>
        </w:rPr>
        <w:t>:</w:t>
      </w:r>
      <w:r w:rsidRPr="00442B97">
        <w:rPr>
          <w:b/>
        </w:rPr>
        <w:t xml:space="preserve"> </w:t>
      </w:r>
    </w:p>
    <w:p w14:paraId="76EFCB32" w14:textId="77777777" w:rsidR="00442B97" w:rsidRDefault="00442B97" w:rsidP="00D60BDF">
      <w:pPr>
        <w:pStyle w:val="BodyText"/>
        <w:ind w:right="150"/>
      </w:pPr>
    </w:p>
    <w:p w14:paraId="68534109" w14:textId="77777777" w:rsidR="00442B97" w:rsidRDefault="00442B97" w:rsidP="00D60BDF">
      <w:pPr>
        <w:pStyle w:val="BodyText"/>
        <w:ind w:right="150"/>
      </w:pPr>
      <w:r w:rsidRPr="00442B97">
        <w:t xml:space="preserve">Clinical simulation will count as clinical hours. Students will participate in assigned Simulated Clinical Experiences (SCE) during the course. The </w:t>
      </w:r>
      <w:r>
        <w:t xml:space="preserve">Northeast Texas </w:t>
      </w:r>
      <w:r w:rsidRPr="00442B97">
        <w:t xml:space="preserve">Community College Nursing Department Simulation Rules and Procedures are </w:t>
      </w:r>
      <w:r>
        <w:t xml:space="preserve">found in the </w:t>
      </w:r>
      <w:r w:rsidRPr="00442B97">
        <w:t xml:space="preserve">Blackboard course. Information related to simulation prep assignments will be posted in Blackboard. Students with incomplete or missing simulation prep assignments will be disallowed participation in the simulation and will be considered absent. It is recommended that a student arrive 10 minutes prior to the scheduled simulation time. Once a simulation session has begun, students will not be allowed to enter the simulation area and students will be considered absent. </w:t>
      </w:r>
      <w:r>
        <w:t xml:space="preserve">A student may not miss more than one clinical day during the semester or will fail clinical. Clinical includes simulation days. A makeup clinical assignment will be assigned. </w:t>
      </w:r>
      <w:r w:rsidRPr="00442B97">
        <w:t>Student performance in the simulation lab is considered part of the clinical experience. Evaluation will be based on the simulation evaluation rubric included in the</w:t>
      </w:r>
      <w:r>
        <w:t xml:space="preserve"> </w:t>
      </w:r>
      <w:r w:rsidRPr="00442B97">
        <w:t xml:space="preserve">Blackboard course. </w:t>
      </w:r>
    </w:p>
    <w:p w14:paraId="5CF2EA7B" w14:textId="77777777" w:rsidR="00442B97" w:rsidRDefault="00442B97" w:rsidP="00D60BDF">
      <w:pPr>
        <w:pStyle w:val="BodyText"/>
        <w:ind w:right="150"/>
      </w:pPr>
    </w:p>
    <w:p w14:paraId="6E1A6652" w14:textId="77777777" w:rsidR="00442B97" w:rsidRDefault="00442B97" w:rsidP="00D60BDF">
      <w:pPr>
        <w:pStyle w:val="BodyText"/>
        <w:ind w:right="150"/>
      </w:pPr>
      <w:r w:rsidRPr="00442B97">
        <w:rPr>
          <w:b/>
        </w:rPr>
        <w:t>Disaster Simulation</w:t>
      </w:r>
      <w:r w:rsidRPr="00442B97">
        <w:t xml:space="preserve"> </w:t>
      </w:r>
    </w:p>
    <w:p w14:paraId="05D43860" w14:textId="77777777" w:rsidR="00442B97" w:rsidRDefault="00442B97" w:rsidP="00D60BDF">
      <w:pPr>
        <w:pStyle w:val="BodyText"/>
        <w:ind w:right="150"/>
      </w:pPr>
    </w:p>
    <w:p w14:paraId="39837399" w14:textId="77777777" w:rsidR="00442B97" w:rsidRDefault="00442B97" w:rsidP="00D60BDF">
      <w:pPr>
        <w:pStyle w:val="BodyText"/>
        <w:ind w:right="150"/>
      </w:pPr>
      <w:r w:rsidRPr="00442B97">
        <w:t xml:space="preserve">The disaster simulation includes several "emergencies" that occur during potentially life or death weather and accident related situations. The Disaster Simulation exposes students to the role of an RN in times of disasters. </w:t>
      </w:r>
    </w:p>
    <w:p w14:paraId="02F67B52" w14:textId="77777777" w:rsidR="00442B97" w:rsidRDefault="00442B97" w:rsidP="00D60BDF">
      <w:pPr>
        <w:pStyle w:val="BodyText"/>
        <w:ind w:right="150"/>
      </w:pPr>
    </w:p>
    <w:p w14:paraId="44E597E2" w14:textId="77777777" w:rsidR="00442B97" w:rsidRDefault="00442B97" w:rsidP="00D60BDF">
      <w:pPr>
        <w:pStyle w:val="BodyText"/>
        <w:ind w:right="150"/>
      </w:pPr>
      <w:r w:rsidRPr="00442B97">
        <w:rPr>
          <w:b/>
        </w:rPr>
        <w:lastRenderedPageBreak/>
        <w:t>Interdisciplinary Simulation</w:t>
      </w:r>
      <w:r w:rsidRPr="00442B97">
        <w:t xml:space="preserve"> </w:t>
      </w:r>
    </w:p>
    <w:p w14:paraId="3700A18E" w14:textId="77777777" w:rsidR="00442B97" w:rsidRDefault="00442B97" w:rsidP="00D60BDF">
      <w:pPr>
        <w:pStyle w:val="BodyText"/>
        <w:ind w:right="150"/>
      </w:pPr>
    </w:p>
    <w:p w14:paraId="2E429702" w14:textId="77777777" w:rsidR="001B57DF" w:rsidRDefault="00442B97" w:rsidP="00D60BDF">
      <w:pPr>
        <w:pStyle w:val="BodyText"/>
        <w:ind w:right="150"/>
      </w:pPr>
      <w:r w:rsidRPr="00442B97">
        <w:t xml:space="preserve">The interdisciplinary simulation will be like a mock ER. There will be several rooms (6-8 scenarios) running at the same time. </w:t>
      </w:r>
    </w:p>
    <w:p w14:paraId="4BA7FA13" w14:textId="77777777" w:rsidR="00442B97" w:rsidRDefault="00442B97" w:rsidP="00D60BDF">
      <w:pPr>
        <w:pStyle w:val="BodyText"/>
        <w:ind w:right="150"/>
      </w:pPr>
    </w:p>
    <w:p w14:paraId="06317649" w14:textId="77777777" w:rsidR="00442B97" w:rsidRDefault="00442B97" w:rsidP="00D60BDF">
      <w:pPr>
        <w:pStyle w:val="BodyText"/>
        <w:ind w:right="150"/>
        <w:rPr>
          <w:b/>
        </w:rPr>
      </w:pPr>
      <w:r>
        <w:rPr>
          <w:b/>
        </w:rPr>
        <w:t>Concept-based Simulation</w:t>
      </w:r>
    </w:p>
    <w:p w14:paraId="329377A8" w14:textId="77777777" w:rsidR="00442B97" w:rsidRDefault="00442B97" w:rsidP="00D60BDF">
      <w:pPr>
        <w:pStyle w:val="BodyText"/>
        <w:ind w:right="150"/>
        <w:rPr>
          <w:b/>
        </w:rPr>
      </w:pPr>
    </w:p>
    <w:p w14:paraId="5E623727" w14:textId="77777777" w:rsidR="00442B97" w:rsidRPr="00442B97" w:rsidRDefault="00442B97" w:rsidP="00D60BDF">
      <w:pPr>
        <w:pStyle w:val="BodyText"/>
        <w:ind w:right="150"/>
      </w:pPr>
      <w:r>
        <w:t xml:space="preserve">The concept-based simulation will include relevant concepts </w:t>
      </w:r>
      <w:r w:rsidR="00CA10D5">
        <w:t>that will compliment didactic content.</w:t>
      </w:r>
    </w:p>
    <w:p w14:paraId="78EACC2D" w14:textId="77777777" w:rsidR="00442B97" w:rsidRPr="00442B97" w:rsidRDefault="00442B97" w:rsidP="00D60BDF">
      <w:pPr>
        <w:pStyle w:val="BodyText"/>
        <w:ind w:right="150"/>
        <w:rPr>
          <w:b/>
        </w:rPr>
      </w:pPr>
    </w:p>
    <w:p w14:paraId="62A7C199" w14:textId="77777777" w:rsidR="001B57DF" w:rsidRDefault="001B57DF" w:rsidP="00D60BDF">
      <w:pPr>
        <w:pStyle w:val="BodyText"/>
        <w:ind w:right="150"/>
        <w:rPr>
          <w:b/>
        </w:rPr>
      </w:pPr>
      <w:r>
        <w:rPr>
          <w:b/>
        </w:rPr>
        <w:t>Clinical Sites:</w:t>
      </w:r>
    </w:p>
    <w:p w14:paraId="58BAF01C" w14:textId="77777777" w:rsidR="001B57DF" w:rsidRDefault="001B57DF" w:rsidP="00D60BDF">
      <w:pPr>
        <w:pStyle w:val="BodyText"/>
        <w:ind w:right="150"/>
      </w:pPr>
    </w:p>
    <w:p w14:paraId="169A40BC" w14:textId="77777777" w:rsidR="001B57DF" w:rsidRPr="000A3B5C" w:rsidRDefault="001B57DF" w:rsidP="00D60BDF">
      <w:pPr>
        <w:pStyle w:val="BodyText"/>
        <w:ind w:right="150"/>
      </w:pPr>
      <w:r w:rsidRPr="001B57DF">
        <w:t>When assigning students to the clinical site component, every effort is made to place students within a ninety-minute drive of their stated home, depending on the home location and availability of clinical sites. When dealing with the number of students enrolled in the nursing program it is not guaranteed that clinical placement can be scheduled around work, child care issues, or any other issues that may arise. Conflicts with other clinical and/or classes will be rectified by the clinical coordinator. It is the student’s responsibility to notify the Clinical/ Course Coordinator of conflicts with other nursing or required academic classes, or if the student has been left off a clinical roster. Students may submit clinical requests in writing; however, no guarantee is made in regard to honoring the requests.</w:t>
      </w:r>
    </w:p>
    <w:p w14:paraId="36B2289D" w14:textId="77777777" w:rsidR="000A3B5C" w:rsidRDefault="000A3B5C" w:rsidP="00D60BDF">
      <w:pPr>
        <w:pStyle w:val="BodyText"/>
        <w:ind w:right="150"/>
        <w:rPr>
          <w:b/>
        </w:rPr>
      </w:pPr>
    </w:p>
    <w:p w14:paraId="6BCCF157" w14:textId="77777777" w:rsidR="00244D9E" w:rsidRDefault="00244D9E" w:rsidP="00D60BDF">
      <w:pPr>
        <w:pStyle w:val="BodyText"/>
        <w:ind w:right="150"/>
        <w:rPr>
          <w:b/>
        </w:rPr>
      </w:pPr>
      <w:r w:rsidRPr="00244D9E">
        <w:rPr>
          <w:b/>
        </w:rPr>
        <w:t>Dosage Math Exams:</w:t>
      </w:r>
    </w:p>
    <w:p w14:paraId="30537C6F" w14:textId="77777777" w:rsidR="00A06E39" w:rsidRPr="00244D9E" w:rsidRDefault="00A06E39" w:rsidP="00D60BDF">
      <w:pPr>
        <w:pStyle w:val="BodyText"/>
        <w:ind w:right="150"/>
      </w:pPr>
    </w:p>
    <w:p w14:paraId="0DD98279" w14:textId="77777777" w:rsidR="00A06E39" w:rsidRDefault="00244D9E" w:rsidP="00A06E39">
      <w:pPr>
        <w:pStyle w:val="BodyText"/>
        <w:ind w:right="150"/>
      </w:pPr>
      <w:r w:rsidRPr="00244D9E">
        <w:t xml:space="preserve">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General information about the math tests: </w:t>
      </w:r>
    </w:p>
    <w:p w14:paraId="6C6F0EC2" w14:textId="77777777" w:rsidR="00FF2449" w:rsidRDefault="00244D9E" w:rsidP="00FF2449">
      <w:pPr>
        <w:pStyle w:val="BodyText"/>
        <w:numPr>
          <w:ilvl w:val="0"/>
          <w:numId w:val="18"/>
        </w:numPr>
        <w:ind w:right="150"/>
      </w:pPr>
      <w:r w:rsidRPr="00244D9E">
        <w:t>Passing the tes</w:t>
      </w:r>
      <w:r w:rsidR="00FF2449">
        <w:t xml:space="preserve">t is a patient safety issue. </w:t>
      </w:r>
    </w:p>
    <w:p w14:paraId="7B960828" w14:textId="77777777" w:rsidR="00FF2449" w:rsidRDefault="00244D9E" w:rsidP="00FF2449">
      <w:pPr>
        <w:pStyle w:val="BodyText"/>
        <w:numPr>
          <w:ilvl w:val="0"/>
          <w:numId w:val="18"/>
        </w:numPr>
        <w:ind w:right="150"/>
      </w:pPr>
      <w:r w:rsidRPr="00244D9E">
        <w:t>Faculty design the tests with a level of difficulty similar in all tests so students would not see one test or one Course as “really” easy and an</w:t>
      </w:r>
      <w:r w:rsidR="00FF2449">
        <w:t xml:space="preserve">other “really” hard. </w:t>
      </w:r>
    </w:p>
    <w:p w14:paraId="45C3E516" w14:textId="77777777" w:rsidR="00FF2449" w:rsidRDefault="00244D9E" w:rsidP="00FF2449">
      <w:pPr>
        <w:pStyle w:val="BodyText"/>
        <w:numPr>
          <w:ilvl w:val="0"/>
          <w:numId w:val="18"/>
        </w:numPr>
        <w:ind w:right="150"/>
      </w:pPr>
      <w:r w:rsidRPr="00244D9E">
        <w:t>Questions having several parts to solve provide an exercise in critical thinking, which is a</w:t>
      </w:r>
      <w:r w:rsidR="00FF2449">
        <w:t xml:space="preserve"> requirement of our program. </w:t>
      </w:r>
    </w:p>
    <w:p w14:paraId="07384EE5" w14:textId="77777777" w:rsidR="00FF2449" w:rsidRDefault="00244D9E" w:rsidP="00FF2449">
      <w:pPr>
        <w:pStyle w:val="BodyText"/>
        <w:numPr>
          <w:ilvl w:val="0"/>
          <w:numId w:val="18"/>
        </w:numPr>
        <w:ind w:right="150"/>
      </w:pPr>
      <w:r w:rsidRPr="00244D9E">
        <w:t>Calculators (4-function, basic) may be used during testing and not the</w:t>
      </w:r>
      <w:r w:rsidR="00FF2449">
        <w:t xml:space="preserve"> calculator on a cell phone. </w:t>
      </w:r>
    </w:p>
    <w:p w14:paraId="163748C3" w14:textId="77777777" w:rsidR="00FF2449" w:rsidRDefault="00244D9E" w:rsidP="00FF2449">
      <w:pPr>
        <w:pStyle w:val="BodyText"/>
        <w:numPr>
          <w:ilvl w:val="0"/>
          <w:numId w:val="18"/>
        </w:numPr>
        <w:ind w:right="150"/>
      </w:pPr>
      <w:r w:rsidRPr="00244D9E">
        <w:t>The number of opportunities to test prior to clinical for each Level of Course varies dependent on the length of the course, the time at which each Course begins clinical, and other vari</w:t>
      </w:r>
      <w:r w:rsidR="00FF2449">
        <w:t xml:space="preserve">ables determined by Faculty. </w:t>
      </w:r>
    </w:p>
    <w:p w14:paraId="61EF22B3" w14:textId="77777777" w:rsidR="00FF2449" w:rsidRDefault="00244D9E" w:rsidP="00FF2449">
      <w:pPr>
        <w:pStyle w:val="BodyText"/>
        <w:numPr>
          <w:ilvl w:val="0"/>
          <w:numId w:val="18"/>
        </w:numPr>
        <w:ind w:right="150"/>
      </w:pPr>
      <w:r w:rsidRPr="00244D9E">
        <w:t>Students may not rework just the “missed question(s), but will be required to take another pharmacological math proficiency and med</w:t>
      </w:r>
      <w:r w:rsidR="00FF2449">
        <w:t>ication administration test.</w:t>
      </w:r>
    </w:p>
    <w:p w14:paraId="2E132045" w14:textId="77777777" w:rsidR="00FF2449" w:rsidRDefault="00244D9E" w:rsidP="00FF2449">
      <w:pPr>
        <w:pStyle w:val="BodyText"/>
        <w:numPr>
          <w:ilvl w:val="0"/>
          <w:numId w:val="18"/>
        </w:numPr>
        <w:ind w:right="150"/>
      </w:pPr>
      <w:r w:rsidRPr="00244D9E">
        <w:t>After the first unsuccessful test attempt, documentation of appropriate remediation is required pri</w:t>
      </w:r>
      <w:r w:rsidR="00FF2449">
        <w:t xml:space="preserve">or to taking the next test. </w:t>
      </w:r>
    </w:p>
    <w:p w14:paraId="2EC9B87B" w14:textId="77777777" w:rsidR="00FF2449" w:rsidRDefault="00FF2449" w:rsidP="00FF2449">
      <w:pPr>
        <w:pStyle w:val="BodyText"/>
        <w:numPr>
          <w:ilvl w:val="0"/>
          <w:numId w:val="18"/>
        </w:numPr>
        <w:ind w:right="150"/>
      </w:pPr>
      <w:r>
        <w:t>I</w:t>
      </w:r>
      <w:r w:rsidR="00244D9E" w:rsidRPr="00244D9E">
        <w:t>n order to be successful in taking the test, the student must achieve 100% on the exam prior to going to the hospital or other clinical setting. Passing the test with 100% accuracy is an essential clinical objective that must be accomplished to pass a clinical r</w:t>
      </w:r>
      <w:r>
        <w:t xml:space="preserve">otation. </w:t>
      </w:r>
    </w:p>
    <w:p w14:paraId="0BB7101E" w14:textId="77777777" w:rsidR="00FF2449" w:rsidRDefault="00244D9E" w:rsidP="00FF2449">
      <w:pPr>
        <w:pStyle w:val="BodyText"/>
        <w:numPr>
          <w:ilvl w:val="0"/>
          <w:numId w:val="18"/>
        </w:numPr>
        <w:ind w:right="150"/>
      </w:pPr>
      <w:r w:rsidRPr="00244D9E">
        <w:t>Principles of pharmacology/safe medication administration will be included (making problems similar to a clinical situation such as reading drug labels, or doctor’s orders including an orde</w:t>
      </w:r>
      <w:r w:rsidR="00FF2449">
        <w:t xml:space="preserve">r, which may be incorrect.) </w:t>
      </w:r>
    </w:p>
    <w:p w14:paraId="08F202AD" w14:textId="77777777" w:rsidR="00FF2449" w:rsidRDefault="00244D9E" w:rsidP="00FF2449">
      <w:pPr>
        <w:pStyle w:val="BodyText"/>
        <w:numPr>
          <w:ilvl w:val="0"/>
          <w:numId w:val="18"/>
        </w:numPr>
        <w:ind w:right="150"/>
      </w:pPr>
      <w:r w:rsidRPr="00244D9E">
        <w:t>Demonstration of math proficiency must be maintained during all clinical experiences.</w:t>
      </w:r>
    </w:p>
    <w:p w14:paraId="475D6E08" w14:textId="77777777" w:rsidR="00CA10D5" w:rsidRDefault="00CA10D5" w:rsidP="00CA10D5">
      <w:pPr>
        <w:pStyle w:val="BodyText"/>
        <w:ind w:right="150"/>
      </w:pPr>
    </w:p>
    <w:p w14:paraId="6652F1CF" w14:textId="77777777" w:rsidR="00CA10D5" w:rsidRDefault="00CA10D5" w:rsidP="00CA10D5">
      <w:pPr>
        <w:pStyle w:val="BodyText"/>
        <w:ind w:right="150"/>
      </w:pPr>
    </w:p>
    <w:p w14:paraId="1713884A" w14:textId="77777777" w:rsidR="00FF2449" w:rsidRDefault="00FF2449" w:rsidP="00FF2449">
      <w:pPr>
        <w:pStyle w:val="BodyText"/>
        <w:ind w:left="1088" w:right="150"/>
      </w:pPr>
    </w:p>
    <w:p w14:paraId="63603C8C" w14:textId="77777777" w:rsidR="00CA10D5" w:rsidRDefault="00F42721" w:rsidP="008E4E3C">
      <w:pPr>
        <w:pStyle w:val="Heading1"/>
        <w:ind w:left="0"/>
      </w:pPr>
      <w:r>
        <w:lastRenderedPageBreak/>
        <w:t xml:space="preserve"> </w:t>
      </w:r>
      <w:r w:rsidR="008E4E3C">
        <w:t xml:space="preserve">  </w:t>
      </w:r>
    </w:p>
    <w:p w14:paraId="7DFFB380" w14:textId="77777777" w:rsidR="00CA10D5" w:rsidRDefault="00CA10D5" w:rsidP="008E4E3C">
      <w:pPr>
        <w:pStyle w:val="Heading1"/>
        <w:ind w:left="0"/>
      </w:pPr>
    </w:p>
    <w:p w14:paraId="5596443D" w14:textId="77777777" w:rsidR="002D5D2E" w:rsidRDefault="008E4E3C" w:rsidP="008E4E3C">
      <w:pPr>
        <w:pStyle w:val="Heading1"/>
        <w:ind w:left="0"/>
      </w:pPr>
      <w:r>
        <w:t xml:space="preserve">  </w:t>
      </w:r>
      <w:r w:rsidR="00F42721">
        <w:t xml:space="preserve">Clinical </w:t>
      </w:r>
      <w:r w:rsidR="002D5D2E">
        <w:t>Assignments/</w:t>
      </w:r>
      <w:r w:rsidR="000A3B5C">
        <w:t>Assessments:</w:t>
      </w:r>
    </w:p>
    <w:p w14:paraId="00C4B30D" w14:textId="77777777" w:rsidR="000A3B5C" w:rsidRDefault="000A3B5C" w:rsidP="008E4E3C">
      <w:pPr>
        <w:pStyle w:val="Heading1"/>
        <w:ind w:left="0"/>
      </w:pPr>
    </w:p>
    <w:p w14:paraId="1515B9DD" w14:textId="77777777" w:rsidR="00714457" w:rsidRDefault="002D5D2E">
      <w:pPr>
        <w:pStyle w:val="Heading1"/>
        <w:rPr>
          <w:b w:val="0"/>
        </w:rPr>
      </w:pPr>
      <w:r w:rsidRPr="002D5D2E">
        <w:rPr>
          <w:b w:val="0"/>
        </w:rPr>
        <w:t>The st</w:t>
      </w:r>
      <w:r w:rsidR="00714457">
        <w:rPr>
          <w:b w:val="0"/>
        </w:rPr>
        <w:t>udent course grade w</w:t>
      </w:r>
      <w:r w:rsidRPr="002D5D2E">
        <w:rPr>
          <w:b w:val="0"/>
        </w:rPr>
        <w:t xml:space="preserve">ill be calculated </w:t>
      </w:r>
      <w:r w:rsidR="00714457">
        <w:rPr>
          <w:b w:val="0"/>
        </w:rPr>
        <w:t xml:space="preserve">using the following criteria: </w:t>
      </w:r>
    </w:p>
    <w:p w14:paraId="7D881957" w14:textId="77777777" w:rsidR="00CA10D5" w:rsidRDefault="00CA10D5">
      <w:pPr>
        <w:pStyle w:val="Heading1"/>
        <w:rPr>
          <w:b w:val="0"/>
        </w:rPr>
      </w:pPr>
    </w:p>
    <w:p w14:paraId="694123F0" w14:textId="77777777" w:rsidR="00146587" w:rsidRDefault="00714457" w:rsidP="00A06E39">
      <w:pPr>
        <w:rPr>
          <w:sz w:val="24"/>
          <w:szCs w:val="24"/>
          <w:lang w:bidi="ar-SA"/>
        </w:rPr>
      </w:pPr>
      <w:r>
        <w:t xml:space="preserve"> </w:t>
      </w:r>
      <w:r w:rsidR="00A06E39">
        <w:rPr>
          <w:rFonts w:asciiTheme="minorHAnsi" w:hAnsiTheme="minorHAnsi"/>
          <w:b/>
          <w:bCs/>
          <w:lang w:bidi="ar-SA"/>
        </w:rPr>
        <w:t xml:space="preserve">     </w:t>
      </w:r>
      <w:r w:rsidR="00146587">
        <w:rPr>
          <w:sz w:val="24"/>
          <w:szCs w:val="24"/>
          <w:lang w:bidi="ar-SA"/>
        </w:rPr>
        <w:t xml:space="preserve">The </w:t>
      </w:r>
      <w:r w:rsidR="00146587" w:rsidRPr="00146587">
        <w:rPr>
          <w:sz w:val="24"/>
          <w:szCs w:val="24"/>
          <w:lang w:bidi="ar-SA"/>
        </w:rPr>
        <w:t>student is required to satisfactorily complete:</w:t>
      </w:r>
    </w:p>
    <w:p w14:paraId="030CA40E" w14:textId="77777777" w:rsidR="00CA10D5" w:rsidRPr="00A06E39" w:rsidRDefault="00CA10D5" w:rsidP="00A06E39">
      <w:pPr>
        <w:rPr>
          <w:rFonts w:asciiTheme="minorHAnsi" w:hAnsiTheme="minorHAnsi"/>
          <w:b/>
          <w:bCs/>
          <w:lang w:bidi="ar-SA"/>
        </w:rPr>
      </w:pPr>
    </w:p>
    <w:p w14:paraId="16FE55DA" w14:textId="77777777" w:rsidR="009976E0" w:rsidRPr="009976E0" w:rsidRDefault="009976E0" w:rsidP="009976E0">
      <w:pPr>
        <w:numPr>
          <w:ilvl w:val="1"/>
          <w:numId w:val="21"/>
        </w:numPr>
        <w:rPr>
          <w:sz w:val="24"/>
          <w:szCs w:val="24"/>
          <w:lang w:bidi="ar-SA"/>
        </w:rPr>
      </w:pPr>
      <w:r w:rsidRPr="009976E0">
        <w:rPr>
          <w:sz w:val="24"/>
          <w:szCs w:val="24"/>
          <w:lang w:bidi="ar-SA"/>
        </w:rPr>
        <w:t xml:space="preserve">Passing a pharmacy math exam with a grade of </w:t>
      </w:r>
      <w:r>
        <w:rPr>
          <w:sz w:val="24"/>
          <w:szCs w:val="24"/>
          <w:lang w:bidi="ar-SA"/>
        </w:rPr>
        <w:t>10</w:t>
      </w:r>
      <w:r w:rsidRPr="009976E0">
        <w:rPr>
          <w:sz w:val="24"/>
          <w:szCs w:val="24"/>
          <w:lang w:bidi="ar-SA"/>
        </w:rPr>
        <w:t>0</w:t>
      </w:r>
      <w:r>
        <w:rPr>
          <w:sz w:val="24"/>
          <w:szCs w:val="24"/>
          <w:lang w:bidi="ar-SA"/>
        </w:rPr>
        <w:t xml:space="preserve">.00 </w:t>
      </w:r>
      <w:r w:rsidRPr="009976E0">
        <w:rPr>
          <w:sz w:val="24"/>
          <w:szCs w:val="24"/>
          <w:lang w:bidi="ar-SA"/>
        </w:rPr>
        <w:t>within three attempts before giving medications to patients.</w:t>
      </w:r>
    </w:p>
    <w:p w14:paraId="3630387B" w14:textId="77777777" w:rsidR="009976E0" w:rsidRPr="009976E0" w:rsidRDefault="009976E0" w:rsidP="009976E0">
      <w:pPr>
        <w:numPr>
          <w:ilvl w:val="1"/>
          <w:numId w:val="21"/>
        </w:numPr>
        <w:rPr>
          <w:sz w:val="24"/>
          <w:szCs w:val="24"/>
          <w:lang w:bidi="ar-SA"/>
        </w:rPr>
      </w:pPr>
      <w:r w:rsidRPr="009976E0">
        <w:rPr>
          <w:sz w:val="24"/>
          <w:szCs w:val="24"/>
          <w:lang w:bidi="ar-SA"/>
        </w:rPr>
        <w:t>Orientatio</w:t>
      </w:r>
      <w:r>
        <w:rPr>
          <w:sz w:val="24"/>
          <w:szCs w:val="24"/>
          <w:lang w:bidi="ar-SA"/>
        </w:rPr>
        <w:t>n to all facilities.</w:t>
      </w:r>
    </w:p>
    <w:p w14:paraId="72F39E92" w14:textId="77777777" w:rsidR="009976E0" w:rsidRPr="009976E0" w:rsidRDefault="009976E0" w:rsidP="009976E0">
      <w:pPr>
        <w:numPr>
          <w:ilvl w:val="1"/>
          <w:numId w:val="21"/>
        </w:numPr>
        <w:rPr>
          <w:sz w:val="24"/>
          <w:szCs w:val="24"/>
          <w:lang w:bidi="ar-SA"/>
        </w:rPr>
      </w:pPr>
      <w:r w:rsidRPr="009976E0">
        <w:rPr>
          <w:sz w:val="24"/>
          <w:szCs w:val="24"/>
          <w:lang w:bidi="ar-SA"/>
        </w:rPr>
        <w:t xml:space="preserve">All clinical weekly assignments including </w:t>
      </w:r>
      <w:r>
        <w:rPr>
          <w:sz w:val="24"/>
          <w:szCs w:val="24"/>
          <w:lang w:bidi="ar-SA"/>
        </w:rPr>
        <w:t xml:space="preserve">preceptor </w:t>
      </w:r>
      <w:r w:rsidRPr="009976E0">
        <w:rPr>
          <w:sz w:val="24"/>
          <w:szCs w:val="24"/>
          <w:lang w:bidi="ar-SA"/>
        </w:rPr>
        <w:t>evaluations and care maps.</w:t>
      </w:r>
    </w:p>
    <w:p w14:paraId="071749B8" w14:textId="77777777" w:rsidR="009976E0" w:rsidRPr="009976E0" w:rsidRDefault="009976E0" w:rsidP="009976E0">
      <w:pPr>
        <w:numPr>
          <w:ilvl w:val="1"/>
          <w:numId w:val="21"/>
        </w:numPr>
        <w:rPr>
          <w:sz w:val="24"/>
          <w:szCs w:val="24"/>
          <w:lang w:bidi="ar-SA"/>
        </w:rPr>
      </w:pPr>
      <w:r w:rsidRPr="009976E0">
        <w:rPr>
          <w:sz w:val="24"/>
          <w:szCs w:val="24"/>
          <w:lang w:bidi="ar-SA"/>
        </w:rPr>
        <w:t>Completion of all assigned clinical activities</w:t>
      </w:r>
      <w:r>
        <w:rPr>
          <w:sz w:val="24"/>
          <w:szCs w:val="24"/>
          <w:lang w:bidi="ar-SA"/>
        </w:rPr>
        <w:t xml:space="preserve"> including</w:t>
      </w:r>
      <w:r w:rsidR="00F42721">
        <w:rPr>
          <w:sz w:val="24"/>
          <w:szCs w:val="24"/>
          <w:lang w:bidi="ar-SA"/>
        </w:rPr>
        <w:t xml:space="preserve"> on campus</w:t>
      </w:r>
      <w:r>
        <w:rPr>
          <w:sz w:val="24"/>
          <w:szCs w:val="24"/>
          <w:lang w:bidi="ar-SA"/>
        </w:rPr>
        <w:t xml:space="preserve"> simulation</w:t>
      </w:r>
    </w:p>
    <w:p w14:paraId="2373C2EE" w14:textId="77777777" w:rsidR="009976E0" w:rsidRPr="009976E0" w:rsidRDefault="009976E0" w:rsidP="009976E0">
      <w:pPr>
        <w:numPr>
          <w:ilvl w:val="1"/>
          <w:numId w:val="21"/>
        </w:numPr>
        <w:rPr>
          <w:sz w:val="24"/>
          <w:szCs w:val="24"/>
          <w:lang w:bidi="ar-SA"/>
        </w:rPr>
      </w:pPr>
      <w:r w:rsidRPr="009976E0">
        <w:rPr>
          <w:sz w:val="24"/>
          <w:szCs w:val="24"/>
          <w:lang w:bidi="ar-SA"/>
        </w:rPr>
        <w:t xml:space="preserve">One (1) patient assessment on selected complex </w:t>
      </w:r>
      <w:r w:rsidR="005A7AD6">
        <w:rPr>
          <w:sz w:val="24"/>
          <w:szCs w:val="24"/>
          <w:lang w:bidi="ar-SA"/>
        </w:rPr>
        <w:t>patient</w:t>
      </w:r>
      <w:r w:rsidR="00A06E39">
        <w:rPr>
          <w:sz w:val="24"/>
          <w:szCs w:val="24"/>
          <w:lang w:bidi="ar-SA"/>
        </w:rPr>
        <w:t xml:space="preserve">, </w:t>
      </w:r>
      <w:r w:rsidR="005A7AD6">
        <w:rPr>
          <w:sz w:val="24"/>
          <w:szCs w:val="24"/>
          <w:lang w:bidi="ar-SA"/>
        </w:rPr>
        <w:t>or be substituted with a Health Assess Scenario Patient</w:t>
      </w:r>
      <w:r w:rsidR="00A06E39">
        <w:rPr>
          <w:sz w:val="24"/>
          <w:szCs w:val="24"/>
          <w:lang w:bidi="ar-SA"/>
        </w:rPr>
        <w:t xml:space="preserve"> or Simulation</w:t>
      </w:r>
      <w:r>
        <w:rPr>
          <w:sz w:val="24"/>
          <w:szCs w:val="24"/>
          <w:lang w:bidi="ar-SA"/>
        </w:rPr>
        <w:t xml:space="preserve">. A grade of at least </w:t>
      </w:r>
      <w:r w:rsidR="00A06E39">
        <w:rPr>
          <w:sz w:val="24"/>
          <w:szCs w:val="24"/>
          <w:lang w:bidi="ar-SA"/>
        </w:rPr>
        <w:t>90</w:t>
      </w:r>
      <w:r w:rsidR="005A7AD6">
        <w:rPr>
          <w:sz w:val="24"/>
          <w:szCs w:val="24"/>
          <w:lang w:bidi="ar-SA"/>
        </w:rPr>
        <w:t xml:space="preserve">% must be obtained on the assessment. </w:t>
      </w:r>
    </w:p>
    <w:p w14:paraId="2B09E8F2" w14:textId="77777777" w:rsidR="00451016" w:rsidRDefault="009976E0" w:rsidP="009976E0">
      <w:pPr>
        <w:numPr>
          <w:ilvl w:val="1"/>
          <w:numId w:val="21"/>
        </w:numPr>
        <w:rPr>
          <w:sz w:val="24"/>
          <w:szCs w:val="24"/>
          <w:lang w:bidi="ar-SA"/>
        </w:rPr>
      </w:pPr>
      <w:r>
        <w:rPr>
          <w:sz w:val="24"/>
          <w:szCs w:val="24"/>
          <w:lang w:bidi="ar-SA"/>
        </w:rPr>
        <w:t>Assignment</w:t>
      </w:r>
      <w:r w:rsidR="00A06E39">
        <w:rPr>
          <w:sz w:val="24"/>
          <w:szCs w:val="24"/>
          <w:lang w:bidi="ar-SA"/>
        </w:rPr>
        <w:t>: Group</w:t>
      </w:r>
      <w:r>
        <w:rPr>
          <w:sz w:val="24"/>
          <w:szCs w:val="24"/>
          <w:lang w:bidi="ar-SA"/>
        </w:rPr>
        <w:t xml:space="preserve"> </w:t>
      </w:r>
      <w:r w:rsidR="00A06E39">
        <w:rPr>
          <w:sz w:val="24"/>
          <w:szCs w:val="24"/>
          <w:lang w:bidi="ar-SA"/>
        </w:rPr>
        <w:t xml:space="preserve">Community </w:t>
      </w:r>
      <w:r>
        <w:rPr>
          <w:sz w:val="24"/>
          <w:szCs w:val="24"/>
          <w:lang w:bidi="ar-SA"/>
        </w:rPr>
        <w:t>Project</w:t>
      </w:r>
      <w:r w:rsidR="00033738">
        <w:rPr>
          <w:sz w:val="24"/>
          <w:szCs w:val="24"/>
          <w:lang w:bidi="ar-SA"/>
        </w:rPr>
        <w:t xml:space="preserve"> (see Blackboard link)</w:t>
      </w:r>
    </w:p>
    <w:p w14:paraId="363A6681" w14:textId="77777777" w:rsidR="000A3B5C" w:rsidRDefault="00451016" w:rsidP="009976E0">
      <w:pPr>
        <w:numPr>
          <w:ilvl w:val="1"/>
          <w:numId w:val="21"/>
        </w:numPr>
        <w:rPr>
          <w:sz w:val="24"/>
          <w:szCs w:val="24"/>
          <w:lang w:bidi="ar-SA"/>
        </w:rPr>
      </w:pPr>
      <w:r>
        <w:rPr>
          <w:sz w:val="24"/>
          <w:szCs w:val="24"/>
          <w:lang w:bidi="ar-SA"/>
        </w:rPr>
        <w:t>Assignment: Cover Letter/Resume/Interview</w:t>
      </w:r>
      <w:r w:rsidR="00033738">
        <w:rPr>
          <w:sz w:val="24"/>
          <w:szCs w:val="24"/>
          <w:lang w:bidi="ar-SA"/>
        </w:rPr>
        <w:t xml:space="preserve"> (see Blackboard link)</w:t>
      </w:r>
    </w:p>
    <w:p w14:paraId="797B2D7D" w14:textId="77777777" w:rsidR="009976E0" w:rsidRPr="009976E0" w:rsidRDefault="000A3B5C" w:rsidP="009976E0">
      <w:pPr>
        <w:numPr>
          <w:ilvl w:val="1"/>
          <w:numId w:val="21"/>
        </w:numPr>
        <w:rPr>
          <w:sz w:val="24"/>
          <w:szCs w:val="24"/>
          <w:lang w:bidi="ar-SA"/>
        </w:rPr>
      </w:pPr>
      <w:r>
        <w:rPr>
          <w:sz w:val="24"/>
          <w:szCs w:val="24"/>
          <w:lang w:bidi="ar-SA"/>
        </w:rPr>
        <w:t xml:space="preserve">Weekly NCLEX Tally questions (100 questions required weekly from </w:t>
      </w:r>
      <w:proofErr w:type="spellStart"/>
      <w:r>
        <w:rPr>
          <w:sz w:val="24"/>
          <w:szCs w:val="24"/>
          <w:lang w:bidi="ar-SA"/>
        </w:rPr>
        <w:t>UWorld</w:t>
      </w:r>
      <w:proofErr w:type="spellEnd"/>
      <w:r>
        <w:rPr>
          <w:sz w:val="24"/>
          <w:szCs w:val="24"/>
          <w:lang w:bidi="ar-SA"/>
        </w:rPr>
        <w:t>).</w:t>
      </w:r>
      <w:r w:rsidR="009976E0" w:rsidRPr="009976E0">
        <w:rPr>
          <w:sz w:val="24"/>
          <w:szCs w:val="24"/>
          <w:lang w:bidi="ar-SA"/>
        </w:rPr>
        <w:t xml:space="preserve"> </w:t>
      </w:r>
    </w:p>
    <w:p w14:paraId="058D1152" w14:textId="77777777" w:rsidR="009976E0" w:rsidRDefault="00146587" w:rsidP="009976E0">
      <w:pPr>
        <w:numPr>
          <w:ilvl w:val="1"/>
          <w:numId w:val="21"/>
        </w:numPr>
        <w:rPr>
          <w:sz w:val="24"/>
          <w:szCs w:val="24"/>
          <w:lang w:bidi="ar-SA"/>
        </w:rPr>
      </w:pPr>
      <w:r w:rsidRPr="009976E0">
        <w:rPr>
          <w:sz w:val="24"/>
          <w:szCs w:val="24"/>
          <w:lang w:bidi="ar-SA"/>
        </w:rPr>
        <w:t>Document assigned patient assessment on electronic medical record</w:t>
      </w:r>
    </w:p>
    <w:p w14:paraId="0FDE227A" w14:textId="77777777" w:rsidR="00146587" w:rsidRDefault="00146587" w:rsidP="009976E0">
      <w:pPr>
        <w:numPr>
          <w:ilvl w:val="1"/>
          <w:numId w:val="21"/>
        </w:numPr>
        <w:rPr>
          <w:sz w:val="24"/>
          <w:szCs w:val="24"/>
          <w:lang w:bidi="ar-SA"/>
        </w:rPr>
      </w:pPr>
      <w:r w:rsidRPr="009976E0">
        <w:rPr>
          <w:sz w:val="24"/>
          <w:szCs w:val="24"/>
          <w:lang w:bidi="ar-SA"/>
        </w:rPr>
        <w:t>Complete assigned</w:t>
      </w:r>
      <w:r w:rsidR="009976E0">
        <w:rPr>
          <w:sz w:val="24"/>
          <w:szCs w:val="24"/>
          <w:lang w:bidi="ar-SA"/>
        </w:rPr>
        <w:t xml:space="preserve"> ATI</w:t>
      </w:r>
      <w:r w:rsidR="00A06E39">
        <w:rPr>
          <w:sz w:val="24"/>
          <w:szCs w:val="24"/>
          <w:lang w:bidi="ar-SA"/>
        </w:rPr>
        <w:t xml:space="preserve"> assignments </w:t>
      </w:r>
      <w:r w:rsidRPr="009976E0">
        <w:rPr>
          <w:sz w:val="24"/>
          <w:szCs w:val="24"/>
          <w:lang w:bidi="ar-SA"/>
        </w:rPr>
        <w:t>according to rubric grading criteria</w:t>
      </w:r>
    </w:p>
    <w:p w14:paraId="57DD51D3" w14:textId="77777777" w:rsidR="009976E0" w:rsidRDefault="009976E0" w:rsidP="009976E0">
      <w:pPr>
        <w:numPr>
          <w:ilvl w:val="1"/>
          <w:numId w:val="21"/>
        </w:numPr>
        <w:rPr>
          <w:sz w:val="24"/>
          <w:szCs w:val="24"/>
          <w:lang w:bidi="ar-SA"/>
        </w:rPr>
      </w:pPr>
      <w:r>
        <w:rPr>
          <w:sz w:val="24"/>
          <w:szCs w:val="24"/>
          <w:lang w:bidi="ar-SA"/>
        </w:rPr>
        <w:t>Final Clinical Evaluation</w:t>
      </w:r>
    </w:p>
    <w:p w14:paraId="6098EBA2" w14:textId="77777777" w:rsidR="000A3B5C" w:rsidRDefault="000A3B5C" w:rsidP="000A3B5C">
      <w:pPr>
        <w:rPr>
          <w:sz w:val="24"/>
          <w:szCs w:val="24"/>
          <w:lang w:bidi="ar-SA"/>
        </w:rPr>
      </w:pPr>
    </w:p>
    <w:p w14:paraId="659499D7" w14:textId="77777777" w:rsidR="000A3B5C" w:rsidRDefault="000A3B5C" w:rsidP="000A3B5C">
      <w:pPr>
        <w:rPr>
          <w:sz w:val="24"/>
          <w:szCs w:val="24"/>
          <w:lang w:bidi="ar-SA"/>
        </w:rPr>
      </w:pPr>
    </w:p>
    <w:p w14:paraId="10DEADD7" w14:textId="77777777" w:rsidR="00CA10D5" w:rsidRDefault="00146587" w:rsidP="00A06E39">
      <w:pPr>
        <w:widowControl/>
        <w:autoSpaceDE/>
        <w:autoSpaceDN/>
        <w:spacing w:after="200" w:line="276" w:lineRule="auto"/>
        <w:ind w:firstLine="320"/>
        <w:contextualSpacing/>
        <w:rPr>
          <w:b/>
          <w:sz w:val="24"/>
          <w:szCs w:val="24"/>
          <w:lang w:bidi="ar-SA"/>
        </w:rPr>
      </w:pPr>
      <w:r w:rsidRPr="009976E0">
        <w:rPr>
          <w:b/>
          <w:sz w:val="24"/>
          <w:szCs w:val="24"/>
          <w:lang w:bidi="ar-SA"/>
        </w:rPr>
        <w:t>Math Calculation</w:t>
      </w:r>
      <w:r w:rsidR="00FF2449" w:rsidRPr="009976E0">
        <w:rPr>
          <w:b/>
          <w:sz w:val="24"/>
          <w:szCs w:val="24"/>
          <w:lang w:bidi="ar-SA"/>
        </w:rPr>
        <w:t xml:space="preserve"> Exam:</w:t>
      </w:r>
    </w:p>
    <w:p w14:paraId="49BFD7B0" w14:textId="77777777" w:rsidR="009976E0" w:rsidRDefault="00FF2449" w:rsidP="00A06E39">
      <w:pPr>
        <w:widowControl/>
        <w:autoSpaceDE/>
        <w:autoSpaceDN/>
        <w:spacing w:after="200" w:line="276" w:lineRule="auto"/>
        <w:ind w:firstLine="320"/>
        <w:contextualSpacing/>
        <w:rPr>
          <w:sz w:val="24"/>
          <w:szCs w:val="24"/>
          <w:lang w:bidi="ar-SA"/>
        </w:rPr>
      </w:pPr>
      <w:r>
        <w:rPr>
          <w:sz w:val="24"/>
          <w:szCs w:val="24"/>
          <w:lang w:bidi="ar-SA"/>
        </w:rPr>
        <w:t xml:space="preserve"> </w:t>
      </w:r>
    </w:p>
    <w:p w14:paraId="5FC258D2" w14:textId="77777777" w:rsidR="005F5D26" w:rsidRPr="009976E0" w:rsidRDefault="00FF2449" w:rsidP="009976E0">
      <w:pPr>
        <w:widowControl/>
        <w:autoSpaceDE/>
        <w:autoSpaceDN/>
        <w:spacing w:after="200" w:line="276" w:lineRule="auto"/>
        <w:ind w:left="320"/>
        <w:contextualSpacing/>
        <w:rPr>
          <w:sz w:val="24"/>
          <w:szCs w:val="24"/>
          <w:lang w:bidi="ar-SA"/>
        </w:rPr>
      </w:pPr>
      <w:r w:rsidRPr="00FF2449">
        <w:rPr>
          <w:sz w:val="24"/>
          <w:szCs w:val="24"/>
        </w:rPr>
        <w:t>Students are offered three opportunities to complete a test with 100% accuracy prior to going to clinical. Failure to achieve 100% proficiency will result in clinical failure and dismissal from all paired courses.</w:t>
      </w:r>
    </w:p>
    <w:p w14:paraId="3DD660FB" w14:textId="77777777" w:rsidR="005F5D26" w:rsidRDefault="0022223C">
      <w:pPr>
        <w:pStyle w:val="Heading1"/>
        <w:spacing w:line="240" w:lineRule="auto"/>
        <w:rPr>
          <w:b w:val="0"/>
        </w:rPr>
      </w:pPr>
      <w:r>
        <w:t>Late work</w:t>
      </w:r>
      <w:r>
        <w:rPr>
          <w:b w:val="0"/>
        </w:rPr>
        <w:t>:</w:t>
      </w:r>
    </w:p>
    <w:p w14:paraId="64535E37" w14:textId="77777777" w:rsidR="00CA10D5" w:rsidRDefault="00CA10D5">
      <w:pPr>
        <w:pStyle w:val="Heading1"/>
        <w:spacing w:line="240" w:lineRule="auto"/>
        <w:rPr>
          <w:b w:val="0"/>
        </w:rPr>
      </w:pPr>
    </w:p>
    <w:p w14:paraId="6D52466F" w14:textId="77777777" w:rsidR="00A06E39" w:rsidRDefault="0022223C" w:rsidP="00A06E39">
      <w:pPr>
        <w:ind w:left="320"/>
        <w:jc w:val="both"/>
        <w:rPr>
          <w:sz w:val="24"/>
        </w:rPr>
      </w:pPr>
      <w:r>
        <w:t>Late work is accepted with a deduction of 10 points per day for a maximum 3 days. After 3 days have passed, the grade is a zero. Students should have a backup plan for potential computer/printer problems and not wait until the last minute to complete assignments.</w:t>
      </w:r>
      <w:r w:rsidR="00A06E39">
        <w:t xml:space="preserve"> </w:t>
      </w:r>
      <w:r w:rsidR="00A06E39" w:rsidRPr="00225CEA">
        <w:rPr>
          <w:sz w:val="24"/>
        </w:rPr>
        <w:t>If an assignment is produced, but is significantly past due, it will be evaluated, but will receive no credit points toward the final grade. However, all assignments must be completed (with or without points) to earn a passing grade in this course</w:t>
      </w:r>
      <w:r w:rsidR="000A3B5C">
        <w:rPr>
          <w:sz w:val="24"/>
        </w:rPr>
        <w:t>.</w:t>
      </w:r>
    </w:p>
    <w:p w14:paraId="08650418" w14:textId="77777777" w:rsidR="001B57DF" w:rsidRDefault="001B57DF" w:rsidP="001B57DF">
      <w:pPr>
        <w:pStyle w:val="Heading1"/>
        <w:rPr>
          <w:b w:val="0"/>
          <w:bCs w:val="0"/>
        </w:rPr>
      </w:pPr>
    </w:p>
    <w:p w14:paraId="265AB242" w14:textId="77777777" w:rsidR="00CA10D5" w:rsidRDefault="00CA10D5" w:rsidP="001B57DF">
      <w:pPr>
        <w:pStyle w:val="Heading1"/>
      </w:pPr>
    </w:p>
    <w:p w14:paraId="007567E5" w14:textId="77777777" w:rsidR="00CA10D5" w:rsidRDefault="00CA10D5" w:rsidP="001B57DF">
      <w:pPr>
        <w:pStyle w:val="Heading1"/>
      </w:pPr>
    </w:p>
    <w:p w14:paraId="331F6E78" w14:textId="77777777" w:rsidR="00CA10D5" w:rsidRDefault="00CA10D5" w:rsidP="001B57DF">
      <w:pPr>
        <w:pStyle w:val="Heading1"/>
      </w:pPr>
    </w:p>
    <w:p w14:paraId="57DDC6DD" w14:textId="77777777" w:rsidR="00CA10D5" w:rsidRDefault="00CA10D5" w:rsidP="001B57DF">
      <w:pPr>
        <w:pStyle w:val="Heading1"/>
      </w:pPr>
    </w:p>
    <w:p w14:paraId="7222E662" w14:textId="77777777" w:rsidR="00CA10D5" w:rsidRDefault="00CA10D5" w:rsidP="001B57DF">
      <w:pPr>
        <w:pStyle w:val="Heading1"/>
      </w:pPr>
    </w:p>
    <w:p w14:paraId="3FED3AE2" w14:textId="77777777" w:rsidR="00CA10D5" w:rsidRDefault="00CA10D5" w:rsidP="001B57DF">
      <w:pPr>
        <w:pStyle w:val="Heading1"/>
      </w:pPr>
    </w:p>
    <w:p w14:paraId="0AF8BE8E" w14:textId="77777777" w:rsidR="00CA10D5" w:rsidRDefault="00CA10D5" w:rsidP="001B57DF">
      <w:pPr>
        <w:pStyle w:val="Heading1"/>
      </w:pPr>
    </w:p>
    <w:p w14:paraId="03B307E2" w14:textId="77777777" w:rsidR="00CA10D5" w:rsidRDefault="00CA10D5" w:rsidP="001B57DF">
      <w:pPr>
        <w:pStyle w:val="Heading1"/>
      </w:pPr>
    </w:p>
    <w:p w14:paraId="064228B8" w14:textId="77777777" w:rsidR="00CA10D5" w:rsidRDefault="00CA10D5" w:rsidP="001B57DF">
      <w:pPr>
        <w:pStyle w:val="Heading1"/>
      </w:pPr>
    </w:p>
    <w:p w14:paraId="3320D67D" w14:textId="77777777" w:rsidR="00CA10D5" w:rsidRDefault="00CA10D5" w:rsidP="001B57DF">
      <w:pPr>
        <w:pStyle w:val="Heading1"/>
      </w:pPr>
    </w:p>
    <w:p w14:paraId="0DD1435E" w14:textId="77777777" w:rsidR="00CA10D5" w:rsidRDefault="00CA10D5" w:rsidP="001B57DF">
      <w:pPr>
        <w:pStyle w:val="Heading1"/>
      </w:pPr>
    </w:p>
    <w:p w14:paraId="30122B57" w14:textId="77777777" w:rsidR="00CA10D5" w:rsidRDefault="00CA10D5" w:rsidP="001B57DF">
      <w:pPr>
        <w:pStyle w:val="Heading1"/>
      </w:pPr>
    </w:p>
    <w:p w14:paraId="4415794E" w14:textId="77777777" w:rsidR="00CA10D5" w:rsidRDefault="00CA10D5" w:rsidP="001B57DF">
      <w:pPr>
        <w:pStyle w:val="Heading1"/>
      </w:pPr>
    </w:p>
    <w:p w14:paraId="06DB70DE" w14:textId="77777777" w:rsidR="00CA10D5" w:rsidRDefault="00CA10D5" w:rsidP="001B57DF">
      <w:pPr>
        <w:pStyle w:val="Heading1"/>
      </w:pPr>
    </w:p>
    <w:p w14:paraId="2B85ABB9" w14:textId="77777777" w:rsidR="00CA10D5" w:rsidRDefault="00CA10D5" w:rsidP="001B57DF">
      <w:pPr>
        <w:pStyle w:val="Heading1"/>
      </w:pPr>
    </w:p>
    <w:p w14:paraId="42199F17" w14:textId="77777777" w:rsidR="00CA10D5" w:rsidRDefault="00CA10D5" w:rsidP="001B57DF">
      <w:pPr>
        <w:pStyle w:val="Heading1"/>
      </w:pPr>
    </w:p>
    <w:p w14:paraId="6BF908C0" w14:textId="77777777" w:rsidR="00CA10D5" w:rsidRDefault="00CA10D5" w:rsidP="001B57DF">
      <w:pPr>
        <w:pStyle w:val="Heading1"/>
      </w:pPr>
    </w:p>
    <w:p w14:paraId="4BD18DF5" w14:textId="77777777" w:rsidR="00CA10D5" w:rsidRDefault="00CA10D5" w:rsidP="001B57DF">
      <w:pPr>
        <w:pStyle w:val="Heading1"/>
      </w:pPr>
    </w:p>
    <w:p w14:paraId="413FD289" w14:textId="77777777" w:rsidR="00CA10D5" w:rsidRDefault="00CA10D5" w:rsidP="001B57DF">
      <w:pPr>
        <w:pStyle w:val="Heading1"/>
      </w:pPr>
    </w:p>
    <w:p w14:paraId="487CA623" w14:textId="77777777" w:rsidR="00CA10D5" w:rsidRDefault="00CA10D5" w:rsidP="001B57DF">
      <w:pPr>
        <w:pStyle w:val="Heading1"/>
      </w:pPr>
    </w:p>
    <w:p w14:paraId="70FE7AC8" w14:textId="77777777" w:rsidR="005F5D26" w:rsidRDefault="0022223C" w:rsidP="001B57DF">
      <w:pPr>
        <w:pStyle w:val="Heading1"/>
      </w:pPr>
      <w:r>
        <w:t>Required Textbook(s):</w:t>
      </w:r>
    </w:p>
    <w:p w14:paraId="6DB94456" w14:textId="77777777" w:rsidR="00CA10D5" w:rsidRDefault="00CA10D5" w:rsidP="001B57DF">
      <w:pPr>
        <w:pStyle w:val="Heading1"/>
      </w:pPr>
    </w:p>
    <w:p w14:paraId="777F96D8" w14:textId="77777777" w:rsidR="005F5D26" w:rsidRDefault="0022223C">
      <w:pPr>
        <w:pStyle w:val="BodyText"/>
        <w:ind w:left="1040" w:right="1549" w:hanging="721"/>
      </w:pPr>
      <w:r>
        <w:t>ADN Nursing Faculty. (2020). Syllabus and Classroom Learning Folder. Northeast Texas Community College.</w:t>
      </w:r>
    </w:p>
    <w:p w14:paraId="74CAC331" w14:textId="77777777" w:rsidR="005F5D26" w:rsidRDefault="0022223C">
      <w:pPr>
        <w:ind w:left="1040" w:right="816" w:hanging="721"/>
        <w:rPr>
          <w:sz w:val="24"/>
        </w:rPr>
      </w:pPr>
      <w:r>
        <w:rPr>
          <w:sz w:val="24"/>
        </w:rPr>
        <w:t xml:space="preserve">American Psychological Association. (2009). </w:t>
      </w:r>
      <w:r>
        <w:rPr>
          <w:i/>
          <w:sz w:val="24"/>
        </w:rPr>
        <w:t xml:space="preserve">Publication Manual of the American Psychological Association </w:t>
      </w:r>
      <w:r>
        <w:rPr>
          <w:sz w:val="24"/>
        </w:rPr>
        <w:t>(Sixth ed.). American Psychological Association.</w:t>
      </w:r>
    </w:p>
    <w:p w14:paraId="21AF3034" w14:textId="77777777" w:rsidR="005F5D26" w:rsidRDefault="0022223C">
      <w:pPr>
        <w:spacing w:before="1" w:line="276" w:lineRule="exact"/>
        <w:ind w:left="1040" w:right="449" w:hanging="721"/>
        <w:rPr>
          <w:sz w:val="24"/>
        </w:rPr>
      </w:pPr>
      <w:r>
        <w:rPr>
          <w:sz w:val="24"/>
        </w:rPr>
        <w:t xml:space="preserve">Jarvis, C. (2019). </w:t>
      </w:r>
      <w:r>
        <w:rPr>
          <w:i/>
          <w:sz w:val="24"/>
        </w:rPr>
        <w:t xml:space="preserve">Physical Examination &amp; Health Assessment </w:t>
      </w:r>
      <w:r>
        <w:rPr>
          <w:sz w:val="24"/>
        </w:rPr>
        <w:t>(8</w:t>
      </w:r>
      <w:proofErr w:type="spellStart"/>
      <w:r>
        <w:rPr>
          <w:position w:val="9"/>
          <w:sz w:val="16"/>
        </w:rPr>
        <w:t>th</w:t>
      </w:r>
      <w:proofErr w:type="spellEnd"/>
      <w:r>
        <w:rPr>
          <w:position w:val="9"/>
          <w:sz w:val="16"/>
        </w:rPr>
        <w:t xml:space="preserve"> </w:t>
      </w:r>
      <w:r>
        <w:rPr>
          <w:sz w:val="24"/>
        </w:rPr>
        <w:t>ed.). Saint Louis, Missouri: Elsevier.</w:t>
      </w:r>
    </w:p>
    <w:p w14:paraId="58D9090A" w14:textId="77777777" w:rsidR="005F5D26" w:rsidRDefault="0022223C">
      <w:pPr>
        <w:spacing w:line="276" w:lineRule="exact"/>
        <w:ind w:left="1040" w:right="449" w:hanging="721"/>
        <w:rPr>
          <w:sz w:val="24"/>
        </w:rPr>
      </w:pPr>
      <w:r>
        <w:rPr>
          <w:sz w:val="24"/>
        </w:rPr>
        <w:t xml:space="preserve">Jarvis, C. (2019). </w:t>
      </w:r>
      <w:r>
        <w:rPr>
          <w:i/>
          <w:sz w:val="24"/>
        </w:rPr>
        <w:t xml:space="preserve">Physical Examination &amp; Health Assessment Pocket Companion </w:t>
      </w:r>
      <w:r>
        <w:rPr>
          <w:sz w:val="24"/>
        </w:rPr>
        <w:t>(8</w:t>
      </w:r>
      <w:proofErr w:type="spellStart"/>
      <w:r>
        <w:rPr>
          <w:position w:val="9"/>
          <w:sz w:val="16"/>
        </w:rPr>
        <w:t>th</w:t>
      </w:r>
      <w:proofErr w:type="spellEnd"/>
      <w:r>
        <w:rPr>
          <w:position w:val="9"/>
          <w:sz w:val="16"/>
        </w:rPr>
        <w:t xml:space="preserve"> </w:t>
      </w:r>
      <w:r>
        <w:rPr>
          <w:sz w:val="24"/>
        </w:rPr>
        <w:t>ed.). Saint Louis, Missouri: Elsevier.</w:t>
      </w:r>
    </w:p>
    <w:p w14:paraId="193CAFC8" w14:textId="77777777" w:rsidR="005F5D26" w:rsidRDefault="0022223C">
      <w:pPr>
        <w:spacing w:line="228" w:lineRule="auto"/>
        <w:ind w:left="1040" w:right="1549" w:hanging="721"/>
        <w:rPr>
          <w:sz w:val="24"/>
        </w:rPr>
      </w:pPr>
      <w:r>
        <w:rPr>
          <w:i/>
          <w:sz w:val="24"/>
        </w:rPr>
        <w:t xml:space="preserve">Nursing: A Concept-based Approach to Learning </w:t>
      </w:r>
      <w:r>
        <w:rPr>
          <w:sz w:val="24"/>
        </w:rPr>
        <w:t>(3</w:t>
      </w:r>
      <w:proofErr w:type="spellStart"/>
      <w:r>
        <w:rPr>
          <w:position w:val="9"/>
          <w:sz w:val="16"/>
        </w:rPr>
        <w:t>rd</w:t>
      </w:r>
      <w:proofErr w:type="spellEnd"/>
      <w:r>
        <w:rPr>
          <w:position w:val="9"/>
          <w:sz w:val="16"/>
        </w:rPr>
        <w:t xml:space="preserve"> </w:t>
      </w:r>
      <w:r>
        <w:rPr>
          <w:sz w:val="24"/>
        </w:rPr>
        <w:t>edition, Volume 1), (2018). Upper Saddle River, NJ: Pearson. (or 3</w:t>
      </w:r>
      <w:proofErr w:type="spellStart"/>
      <w:r>
        <w:rPr>
          <w:position w:val="9"/>
          <w:sz w:val="16"/>
        </w:rPr>
        <w:t>rd</w:t>
      </w:r>
      <w:proofErr w:type="spellEnd"/>
      <w:r>
        <w:rPr>
          <w:spacing w:val="19"/>
          <w:position w:val="9"/>
          <w:sz w:val="16"/>
        </w:rPr>
        <w:t xml:space="preserve"> </w:t>
      </w:r>
      <w:r>
        <w:rPr>
          <w:sz w:val="24"/>
        </w:rPr>
        <w:t>Edition)</w:t>
      </w:r>
    </w:p>
    <w:p w14:paraId="48305BC1" w14:textId="77777777" w:rsidR="005F5D26" w:rsidRDefault="0022223C">
      <w:pPr>
        <w:spacing w:line="228" w:lineRule="auto"/>
        <w:ind w:left="1040" w:right="1549" w:hanging="721"/>
        <w:rPr>
          <w:sz w:val="24"/>
        </w:rPr>
      </w:pPr>
      <w:r>
        <w:rPr>
          <w:i/>
          <w:sz w:val="24"/>
        </w:rPr>
        <w:t xml:space="preserve">Nursing: A Concept-based Approach to Learning </w:t>
      </w:r>
      <w:r>
        <w:rPr>
          <w:sz w:val="24"/>
        </w:rPr>
        <w:t>(3</w:t>
      </w:r>
      <w:proofErr w:type="spellStart"/>
      <w:r>
        <w:rPr>
          <w:position w:val="9"/>
          <w:sz w:val="16"/>
        </w:rPr>
        <w:t>rd</w:t>
      </w:r>
      <w:proofErr w:type="spellEnd"/>
      <w:r>
        <w:rPr>
          <w:position w:val="9"/>
          <w:sz w:val="16"/>
        </w:rPr>
        <w:t xml:space="preserve"> </w:t>
      </w:r>
      <w:r>
        <w:rPr>
          <w:sz w:val="24"/>
        </w:rPr>
        <w:t>edition, Volume 2), (2018). Upper Saddle River, NJ: Pearson. (or 3</w:t>
      </w:r>
      <w:proofErr w:type="spellStart"/>
      <w:r>
        <w:rPr>
          <w:position w:val="9"/>
          <w:sz w:val="16"/>
        </w:rPr>
        <w:t>rd</w:t>
      </w:r>
      <w:proofErr w:type="spellEnd"/>
      <w:r>
        <w:rPr>
          <w:spacing w:val="20"/>
          <w:position w:val="9"/>
          <w:sz w:val="16"/>
        </w:rPr>
        <w:t xml:space="preserve"> </w:t>
      </w:r>
      <w:r>
        <w:rPr>
          <w:sz w:val="24"/>
        </w:rPr>
        <w:t>Edition)</w:t>
      </w:r>
    </w:p>
    <w:p w14:paraId="023CDBA0" w14:textId="77777777" w:rsidR="005F5D26" w:rsidRDefault="0022223C">
      <w:pPr>
        <w:ind w:left="1040" w:right="1528" w:hanging="721"/>
        <w:rPr>
          <w:i/>
          <w:sz w:val="24"/>
        </w:rPr>
      </w:pPr>
      <w:r>
        <w:rPr>
          <w:sz w:val="24"/>
        </w:rPr>
        <w:t xml:space="preserve">Nursing Faculty. (2017). Northeast Texas Community College. </w:t>
      </w:r>
      <w:r>
        <w:rPr>
          <w:i/>
          <w:sz w:val="24"/>
        </w:rPr>
        <w:t>Associate Degree Nursing Handbook.</w:t>
      </w:r>
    </w:p>
    <w:p w14:paraId="73C23ACD" w14:textId="77777777" w:rsidR="005F5D26" w:rsidRDefault="0022223C">
      <w:pPr>
        <w:spacing w:line="276" w:lineRule="exact"/>
        <w:ind w:left="1040" w:right="449" w:hanging="721"/>
        <w:rPr>
          <w:sz w:val="24"/>
        </w:rPr>
      </w:pPr>
      <w:r>
        <w:rPr>
          <w:sz w:val="24"/>
        </w:rPr>
        <w:t xml:space="preserve">Nursing2017. (2017). </w:t>
      </w:r>
      <w:r>
        <w:rPr>
          <w:i/>
          <w:sz w:val="24"/>
        </w:rPr>
        <w:t>Nursing2017 Drug Handbook (</w:t>
      </w:r>
      <w:r>
        <w:rPr>
          <w:sz w:val="24"/>
        </w:rPr>
        <w:t>36</w:t>
      </w:r>
      <w:proofErr w:type="spellStart"/>
      <w:r>
        <w:rPr>
          <w:position w:val="9"/>
          <w:sz w:val="16"/>
        </w:rPr>
        <w:t>th</w:t>
      </w:r>
      <w:proofErr w:type="spellEnd"/>
      <w:r>
        <w:rPr>
          <w:position w:val="9"/>
          <w:sz w:val="16"/>
        </w:rPr>
        <w:t xml:space="preserve"> </w:t>
      </w:r>
      <w:r>
        <w:rPr>
          <w:sz w:val="24"/>
        </w:rPr>
        <w:t>ed.). Philadelphia: Wolters Kluwer Lippincott Williams &amp; Wilkins. Or newer edition</w:t>
      </w:r>
    </w:p>
    <w:p w14:paraId="7D56B4B8" w14:textId="77777777" w:rsidR="005F5D26" w:rsidRDefault="0022223C">
      <w:pPr>
        <w:spacing w:line="276" w:lineRule="exact"/>
        <w:ind w:left="1040" w:right="1549" w:hanging="721"/>
        <w:rPr>
          <w:sz w:val="24"/>
        </w:rPr>
      </w:pPr>
      <w:r>
        <w:rPr>
          <w:sz w:val="24"/>
        </w:rPr>
        <w:t xml:space="preserve">Ogden, S. J. &amp; Fluharty, L. K. (2019). </w:t>
      </w:r>
      <w:r>
        <w:rPr>
          <w:i/>
          <w:sz w:val="24"/>
        </w:rPr>
        <w:t xml:space="preserve">Calculation of Drug Dosages. </w:t>
      </w:r>
      <w:r>
        <w:rPr>
          <w:sz w:val="24"/>
        </w:rPr>
        <w:t>(11</w:t>
      </w:r>
      <w:proofErr w:type="spellStart"/>
      <w:r>
        <w:rPr>
          <w:position w:val="9"/>
          <w:sz w:val="16"/>
        </w:rPr>
        <w:t>th</w:t>
      </w:r>
      <w:proofErr w:type="spellEnd"/>
      <w:r>
        <w:rPr>
          <w:position w:val="9"/>
          <w:sz w:val="16"/>
        </w:rPr>
        <w:t xml:space="preserve"> </w:t>
      </w:r>
      <w:r>
        <w:rPr>
          <w:sz w:val="24"/>
        </w:rPr>
        <w:t>ed.). St. Louis: Mosby Elsevier.</w:t>
      </w:r>
    </w:p>
    <w:p w14:paraId="025FFD7E" w14:textId="77777777" w:rsidR="000D3A8C" w:rsidRDefault="0022223C" w:rsidP="000D3A8C">
      <w:pPr>
        <w:spacing w:line="273" w:lineRule="exact"/>
        <w:ind w:left="319"/>
        <w:rPr>
          <w:sz w:val="24"/>
        </w:rPr>
      </w:pPr>
      <w:r>
        <w:rPr>
          <w:sz w:val="24"/>
        </w:rPr>
        <w:t xml:space="preserve">Vallerand, A.H. &amp; Sanoski, C. A. (2019) </w:t>
      </w:r>
      <w:r>
        <w:rPr>
          <w:i/>
          <w:sz w:val="24"/>
        </w:rPr>
        <w:t xml:space="preserve">Davis’s Drug Guide for Nurses </w:t>
      </w:r>
      <w:r>
        <w:rPr>
          <w:sz w:val="24"/>
        </w:rPr>
        <w:t>(16</w:t>
      </w:r>
      <w:proofErr w:type="spellStart"/>
      <w:r>
        <w:rPr>
          <w:position w:val="9"/>
          <w:sz w:val="16"/>
        </w:rPr>
        <w:t>th</w:t>
      </w:r>
      <w:proofErr w:type="spellEnd"/>
      <w:r>
        <w:rPr>
          <w:position w:val="9"/>
          <w:sz w:val="16"/>
        </w:rPr>
        <w:t xml:space="preserve"> </w:t>
      </w:r>
      <w:r>
        <w:rPr>
          <w:sz w:val="24"/>
        </w:rPr>
        <w:t xml:space="preserve">ed.). </w:t>
      </w:r>
      <w:r w:rsidR="00CA10D5">
        <w:rPr>
          <w:sz w:val="24"/>
        </w:rPr>
        <w:t>Philadelphia</w:t>
      </w:r>
      <w:r>
        <w:rPr>
          <w:sz w:val="24"/>
        </w:rPr>
        <w:t>: F.A</w:t>
      </w:r>
      <w:r w:rsidR="008E4E3C">
        <w:rPr>
          <w:sz w:val="24"/>
        </w:rPr>
        <w:t>.</w:t>
      </w:r>
    </w:p>
    <w:p w14:paraId="378C8DFC" w14:textId="77777777" w:rsidR="000D3A8C" w:rsidRDefault="000D3A8C" w:rsidP="000D3A8C">
      <w:pPr>
        <w:spacing w:line="273" w:lineRule="exact"/>
        <w:ind w:left="319"/>
        <w:rPr>
          <w:sz w:val="24"/>
        </w:rPr>
      </w:pPr>
      <w:r>
        <w:rPr>
          <w:sz w:val="24"/>
        </w:rPr>
        <w:tab/>
        <w:t xml:space="preserve">       Davis.</w:t>
      </w:r>
    </w:p>
    <w:p w14:paraId="262FD3C5" w14:textId="77777777" w:rsidR="000D3A8C" w:rsidRDefault="000D3A8C" w:rsidP="000D3A8C">
      <w:pPr>
        <w:spacing w:before="11" w:line="228" w:lineRule="auto"/>
        <w:ind w:left="1100" w:right="661" w:hanging="781"/>
        <w:rPr>
          <w:sz w:val="24"/>
        </w:rPr>
      </w:pPr>
      <w:proofErr w:type="spellStart"/>
      <w:r>
        <w:rPr>
          <w:sz w:val="24"/>
        </w:rPr>
        <w:t>Yoost</w:t>
      </w:r>
      <w:proofErr w:type="spellEnd"/>
      <w:r>
        <w:rPr>
          <w:sz w:val="24"/>
        </w:rPr>
        <w:t xml:space="preserve">, B.L. &amp; Crawford, L.R. (2020) </w:t>
      </w:r>
      <w:r>
        <w:rPr>
          <w:i/>
          <w:sz w:val="24"/>
        </w:rPr>
        <w:t xml:space="preserve">Fundamentals of Nursing: Active Learning for Collaborative Practice </w:t>
      </w:r>
      <w:r>
        <w:rPr>
          <w:sz w:val="24"/>
        </w:rPr>
        <w:t>(2</w:t>
      </w:r>
      <w:proofErr w:type="spellStart"/>
      <w:r>
        <w:rPr>
          <w:position w:val="9"/>
          <w:sz w:val="16"/>
        </w:rPr>
        <w:t>nd</w:t>
      </w:r>
      <w:proofErr w:type="spellEnd"/>
      <w:r>
        <w:rPr>
          <w:position w:val="9"/>
          <w:sz w:val="16"/>
        </w:rPr>
        <w:t xml:space="preserve"> </w:t>
      </w:r>
      <w:r>
        <w:rPr>
          <w:sz w:val="24"/>
        </w:rPr>
        <w:t>ed.) St. Louis: Mosby.</w:t>
      </w:r>
    </w:p>
    <w:p w14:paraId="13DBE12B" w14:textId="77777777" w:rsidR="000D3A8C" w:rsidRDefault="000D3A8C" w:rsidP="000D3A8C">
      <w:pPr>
        <w:spacing w:before="11" w:line="228" w:lineRule="auto"/>
        <w:ind w:left="1100" w:right="661" w:hanging="781"/>
        <w:rPr>
          <w:sz w:val="24"/>
        </w:rPr>
      </w:pPr>
      <w:proofErr w:type="spellStart"/>
      <w:r w:rsidRPr="00747AB2">
        <w:rPr>
          <w:sz w:val="24"/>
        </w:rPr>
        <w:t>UWorld</w:t>
      </w:r>
      <w:proofErr w:type="spellEnd"/>
      <w:r w:rsidRPr="00747AB2">
        <w:rPr>
          <w:sz w:val="24"/>
        </w:rPr>
        <w:t xml:space="preserve"> and ATI are required for the fall semester as well as above textbooks.</w:t>
      </w:r>
    </w:p>
    <w:p w14:paraId="7559F5BA" w14:textId="77777777" w:rsidR="000D3A8C" w:rsidRDefault="000D3A8C" w:rsidP="000D3A8C">
      <w:pPr>
        <w:spacing w:before="11" w:line="228" w:lineRule="auto"/>
        <w:ind w:left="1100" w:right="661" w:hanging="781"/>
        <w:rPr>
          <w:sz w:val="24"/>
        </w:rPr>
      </w:pPr>
    </w:p>
    <w:p w14:paraId="1734C8E0" w14:textId="77777777" w:rsidR="000D3A8C" w:rsidRDefault="000D3A8C" w:rsidP="000D3A8C">
      <w:pPr>
        <w:pStyle w:val="Heading1"/>
        <w:spacing w:before="7" w:line="273" w:lineRule="exact"/>
      </w:pPr>
      <w:r>
        <w:t>Recommended Reading(s)/Textbooks:</w:t>
      </w:r>
    </w:p>
    <w:p w14:paraId="5F0AE6DB" w14:textId="77777777" w:rsidR="00CA10D5" w:rsidRDefault="00CA10D5" w:rsidP="000D3A8C">
      <w:pPr>
        <w:pStyle w:val="Heading1"/>
        <w:spacing w:before="7" w:line="273" w:lineRule="exact"/>
      </w:pPr>
    </w:p>
    <w:p w14:paraId="40474337" w14:textId="77777777" w:rsidR="000D3A8C" w:rsidRDefault="000D3A8C" w:rsidP="000D3A8C">
      <w:pPr>
        <w:pStyle w:val="Heading1"/>
        <w:numPr>
          <w:ilvl w:val="0"/>
          <w:numId w:val="22"/>
        </w:numPr>
        <w:spacing w:before="7" w:line="273" w:lineRule="exact"/>
      </w:pPr>
      <w:r>
        <w:rPr>
          <w:b w:val="0"/>
        </w:rPr>
        <w:t xml:space="preserve">Ackley, B. (2019). </w:t>
      </w:r>
      <w:r>
        <w:rPr>
          <w:b w:val="0"/>
          <w:i/>
        </w:rPr>
        <w:t>Nursing Diagnosis Handbook: An Evidence-Based Guide to Planning Care</w:t>
      </w:r>
      <w:r>
        <w:rPr>
          <w:b w:val="0"/>
        </w:rPr>
        <w:t xml:space="preserve"> (12</w:t>
      </w:r>
      <w:r w:rsidRPr="000D3A8C">
        <w:rPr>
          <w:b w:val="0"/>
          <w:vertAlign w:val="superscript"/>
        </w:rPr>
        <w:t>th</w:t>
      </w:r>
      <w:r>
        <w:rPr>
          <w:b w:val="0"/>
        </w:rPr>
        <w:t xml:space="preserve"> ed.). Saint Louis, Missouri: Elsevier.</w:t>
      </w:r>
    </w:p>
    <w:p w14:paraId="08EA5ECA" w14:textId="77777777" w:rsidR="000D3A8C" w:rsidRDefault="000D3A8C" w:rsidP="000D3A8C">
      <w:pPr>
        <w:pStyle w:val="ListParagraph"/>
        <w:numPr>
          <w:ilvl w:val="0"/>
          <w:numId w:val="1"/>
        </w:numPr>
        <w:tabs>
          <w:tab w:val="left" w:pos="1040"/>
          <w:tab w:val="left" w:pos="1041"/>
        </w:tabs>
        <w:spacing w:line="291" w:lineRule="exact"/>
        <w:ind w:hanging="361"/>
        <w:rPr>
          <w:sz w:val="24"/>
        </w:rPr>
      </w:pPr>
      <w:r>
        <w:rPr>
          <w:sz w:val="24"/>
        </w:rPr>
        <w:t>NCSBN</w:t>
      </w:r>
    </w:p>
    <w:p w14:paraId="22431BA4" w14:textId="77777777" w:rsidR="000D3A8C" w:rsidRDefault="000D3A8C" w:rsidP="000D3A8C">
      <w:pPr>
        <w:pStyle w:val="ListParagraph"/>
        <w:numPr>
          <w:ilvl w:val="0"/>
          <w:numId w:val="1"/>
        </w:numPr>
        <w:tabs>
          <w:tab w:val="left" w:pos="1040"/>
          <w:tab w:val="left" w:pos="1041"/>
        </w:tabs>
        <w:spacing w:line="293" w:lineRule="exact"/>
        <w:ind w:hanging="361"/>
        <w:rPr>
          <w:sz w:val="24"/>
        </w:rPr>
      </w:pPr>
      <w:r>
        <w:rPr>
          <w:sz w:val="24"/>
        </w:rPr>
        <w:t>Texas Board of Nursing</w:t>
      </w:r>
      <w:r>
        <w:rPr>
          <w:spacing w:val="-2"/>
          <w:sz w:val="24"/>
        </w:rPr>
        <w:t xml:space="preserve"> </w:t>
      </w:r>
      <w:r>
        <w:rPr>
          <w:sz w:val="24"/>
        </w:rPr>
        <w:t>website</w:t>
      </w:r>
    </w:p>
    <w:p w14:paraId="03881529" w14:textId="77777777" w:rsidR="000D3A8C" w:rsidRDefault="000D3A8C" w:rsidP="000D3A8C">
      <w:pPr>
        <w:pStyle w:val="ListParagraph"/>
        <w:numPr>
          <w:ilvl w:val="0"/>
          <w:numId w:val="1"/>
        </w:numPr>
        <w:tabs>
          <w:tab w:val="left" w:pos="1052"/>
          <w:tab w:val="left" w:pos="1053"/>
        </w:tabs>
        <w:spacing w:line="293" w:lineRule="exact"/>
        <w:ind w:left="1052" w:hanging="373"/>
        <w:rPr>
          <w:sz w:val="24"/>
        </w:rPr>
      </w:pPr>
      <w:r>
        <w:rPr>
          <w:sz w:val="24"/>
        </w:rPr>
        <w:t>Current Nursing</w:t>
      </w:r>
      <w:r>
        <w:rPr>
          <w:spacing w:val="-4"/>
          <w:sz w:val="24"/>
        </w:rPr>
        <w:t xml:space="preserve"> </w:t>
      </w:r>
      <w:r>
        <w:rPr>
          <w:sz w:val="24"/>
        </w:rPr>
        <w:t>Dictionary/Encyclopedia</w:t>
      </w:r>
    </w:p>
    <w:p w14:paraId="16A06A50" w14:textId="77777777" w:rsidR="000D3A8C" w:rsidRDefault="000D3A8C" w:rsidP="000D3A8C">
      <w:pPr>
        <w:pStyle w:val="ListParagraph"/>
        <w:numPr>
          <w:ilvl w:val="0"/>
          <w:numId w:val="1"/>
        </w:numPr>
        <w:tabs>
          <w:tab w:val="left" w:pos="1040"/>
          <w:tab w:val="left" w:pos="1041"/>
        </w:tabs>
        <w:spacing w:line="293" w:lineRule="exact"/>
        <w:ind w:hanging="361"/>
        <w:rPr>
          <w:sz w:val="24"/>
        </w:rPr>
      </w:pPr>
      <w:r>
        <w:rPr>
          <w:sz w:val="24"/>
        </w:rPr>
        <w:t>Texas Nurse Practice</w:t>
      </w:r>
      <w:r>
        <w:rPr>
          <w:spacing w:val="-3"/>
          <w:sz w:val="24"/>
        </w:rPr>
        <w:t xml:space="preserve"> </w:t>
      </w:r>
      <w:r>
        <w:rPr>
          <w:sz w:val="24"/>
        </w:rPr>
        <w:t>Act</w:t>
      </w:r>
    </w:p>
    <w:p w14:paraId="231B3D2E" w14:textId="77777777" w:rsidR="000D3A8C" w:rsidRDefault="000D3A8C" w:rsidP="000D3A8C">
      <w:pPr>
        <w:pStyle w:val="ListParagraph"/>
        <w:numPr>
          <w:ilvl w:val="0"/>
          <w:numId w:val="1"/>
        </w:numPr>
        <w:tabs>
          <w:tab w:val="left" w:pos="1040"/>
          <w:tab w:val="left" w:pos="1041"/>
        </w:tabs>
        <w:spacing w:before="1" w:line="293" w:lineRule="exact"/>
        <w:ind w:hanging="361"/>
        <w:rPr>
          <w:sz w:val="24"/>
        </w:rPr>
      </w:pPr>
      <w:r>
        <w:rPr>
          <w:i/>
          <w:sz w:val="24"/>
        </w:rPr>
        <w:t>Healthy People</w:t>
      </w:r>
      <w:r>
        <w:rPr>
          <w:i/>
          <w:spacing w:val="-2"/>
          <w:sz w:val="24"/>
        </w:rPr>
        <w:t xml:space="preserve"> </w:t>
      </w:r>
      <w:r>
        <w:rPr>
          <w:sz w:val="24"/>
        </w:rPr>
        <w:t>2020</w:t>
      </w:r>
    </w:p>
    <w:p w14:paraId="6706D770" w14:textId="77777777" w:rsidR="000D3A8C" w:rsidRDefault="000D3A8C" w:rsidP="000D3A8C">
      <w:pPr>
        <w:pStyle w:val="ListParagraph"/>
        <w:numPr>
          <w:ilvl w:val="0"/>
          <w:numId w:val="1"/>
        </w:numPr>
        <w:tabs>
          <w:tab w:val="left" w:pos="1040"/>
          <w:tab w:val="left" w:pos="1041"/>
        </w:tabs>
        <w:spacing w:line="293" w:lineRule="exact"/>
        <w:ind w:hanging="361"/>
        <w:rPr>
          <w:sz w:val="24"/>
        </w:rPr>
      </w:pPr>
      <w:r>
        <w:rPr>
          <w:sz w:val="24"/>
        </w:rPr>
        <w:t>American Nurse Association Code of</w:t>
      </w:r>
      <w:r>
        <w:rPr>
          <w:spacing w:val="-4"/>
          <w:sz w:val="24"/>
        </w:rPr>
        <w:t xml:space="preserve"> </w:t>
      </w:r>
      <w:r>
        <w:rPr>
          <w:sz w:val="24"/>
        </w:rPr>
        <w:t>Ethics</w:t>
      </w:r>
    </w:p>
    <w:p w14:paraId="0C83D9B4" w14:textId="77777777" w:rsidR="000D3A8C" w:rsidRDefault="000D3A8C" w:rsidP="000D3A8C">
      <w:pPr>
        <w:pStyle w:val="BodyText"/>
        <w:spacing w:before="3"/>
        <w:ind w:left="0"/>
        <w:rPr>
          <w:sz w:val="22"/>
        </w:rPr>
      </w:pPr>
    </w:p>
    <w:p w14:paraId="39438517" w14:textId="77777777" w:rsidR="000D3A8C" w:rsidRDefault="000D3A8C" w:rsidP="000D3A8C">
      <w:pPr>
        <w:spacing w:line="273" w:lineRule="exact"/>
        <w:rPr>
          <w:sz w:val="24"/>
        </w:rPr>
        <w:sectPr w:rsidR="000D3A8C">
          <w:pgSz w:w="12240" w:h="15840"/>
          <w:pgMar w:top="1000" w:right="960" w:bottom="280" w:left="760" w:header="720" w:footer="720" w:gutter="0"/>
          <w:cols w:space="720"/>
        </w:sectPr>
      </w:pPr>
    </w:p>
    <w:p w14:paraId="6E558DC2" w14:textId="77777777" w:rsidR="005F5D26" w:rsidRDefault="005F5D26">
      <w:pPr>
        <w:pStyle w:val="BodyText"/>
        <w:spacing w:before="3"/>
        <w:ind w:left="0"/>
        <w:rPr>
          <w:sz w:val="22"/>
        </w:rPr>
      </w:pPr>
      <w:bookmarkStart w:id="0" w:name="_Hlk61199948"/>
    </w:p>
    <w:bookmarkEnd w:id="0"/>
    <w:p w14:paraId="632C337A" w14:textId="77777777" w:rsidR="005F5D26" w:rsidRDefault="0022223C">
      <w:pPr>
        <w:pStyle w:val="BodyText"/>
        <w:ind w:right="170"/>
      </w:pPr>
      <w:r>
        <w:rPr>
          <w:b/>
        </w:rPr>
        <w:t xml:space="preserve">Minimum Technology Requirements: </w:t>
      </w:r>
      <w:r>
        <w:t>Students are required to have access to a working laptop computer with a microphone, webcam, and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p>
    <w:p w14:paraId="31BFADA8" w14:textId="77777777" w:rsidR="005F5D26" w:rsidRDefault="005F5D26">
      <w:pPr>
        <w:pStyle w:val="BodyText"/>
        <w:ind w:left="0"/>
      </w:pPr>
    </w:p>
    <w:p w14:paraId="2175D3CF" w14:textId="77777777" w:rsidR="005F5D26" w:rsidRDefault="0022223C">
      <w:pPr>
        <w:pStyle w:val="BodyText"/>
        <w:spacing w:before="1"/>
        <w:ind w:right="415"/>
      </w:pPr>
      <w:r>
        <w:rPr>
          <w:b/>
        </w:rPr>
        <w:t xml:space="preserve">Required Computer Literacy Skills: </w:t>
      </w:r>
      <w:r>
        <w:t>Students should be familiar with the Office Suite including Microsoft Word. Students should be familiar with how to upload documents, how to send and receive email, and navigate the internet.</w:t>
      </w:r>
    </w:p>
    <w:p w14:paraId="404B7481" w14:textId="77777777" w:rsidR="005F5D26" w:rsidRDefault="005F5D26">
      <w:pPr>
        <w:pStyle w:val="BodyText"/>
        <w:spacing w:before="6"/>
        <w:ind w:left="0"/>
        <w:rPr>
          <w:sz w:val="22"/>
        </w:rPr>
      </w:pPr>
    </w:p>
    <w:p w14:paraId="29C15D92" w14:textId="77777777" w:rsidR="005F5D26" w:rsidRDefault="0022223C">
      <w:pPr>
        <w:ind w:left="320" w:right="229"/>
        <w:rPr>
          <w:sz w:val="24"/>
        </w:rPr>
      </w:pPr>
      <w:r>
        <w:rPr>
          <w:b/>
          <w:sz w:val="24"/>
        </w:rPr>
        <w:t xml:space="preserve">Course Structure and Overview: </w:t>
      </w:r>
      <w:r>
        <w:rPr>
          <w:rFonts w:ascii="Cambria" w:hAnsi="Cambria"/>
        </w:rPr>
        <w:t>Due to the COVID-19 pandemic, th</w:t>
      </w:r>
      <w:r>
        <w:rPr>
          <w:sz w:val="24"/>
        </w:rPr>
        <w:t>is course is delivered in the “online” format with required class attendance via Zoom or Microsoft Teams technology per classroom schedule for Summer 2020. This course covers selected health care as well as professional nursing concepts and exemplars.</w:t>
      </w:r>
    </w:p>
    <w:p w14:paraId="7A2F624F" w14:textId="77777777" w:rsidR="005F5D26" w:rsidRDefault="005F5D26">
      <w:pPr>
        <w:pStyle w:val="BodyText"/>
        <w:ind w:left="0"/>
      </w:pPr>
    </w:p>
    <w:p w14:paraId="06DB5A5A" w14:textId="77777777" w:rsidR="005F5D26" w:rsidRDefault="0022223C">
      <w:pPr>
        <w:pStyle w:val="BodyText"/>
        <w:ind w:right="130"/>
      </w:pPr>
      <w:r>
        <w:rPr>
          <w:b/>
        </w:rPr>
        <w:t xml:space="preserve">Communications: </w:t>
      </w:r>
      <w:r>
        <w:t>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Course announcements should also be checked on Blackboard daily and any information posted, read thoroughly. At all times, communication should remain professional and respectful with faculty</w:t>
      </w:r>
      <w:r>
        <w:rPr>
          <w:spacing w:val="-16"/>
        </w:rPr>
        <w:t xml:space="preserve"> </w:t>
      </w:r>
      <w:r>
        <w:t>and between students. Refer to the nursing handbook for further communication policy and</w:t>
      </w:r>
      <w:r>
        <w:rPr>
          <w:spacing w:val="-11"/>
        </w:rPr>
        <w:t xml:space="preserve"> </w:t>
      </w:r>
      <w:r>
        <w:t>procedure.</w:t>
      </w:r>
    </w:p>
    <w:p w14:paraId="2825E6AB" w14:textId="77777777" w:rsidR="005F5D26" w:rsidRDefault="005F5D26">
      <w:pPr>
        <w:pStyle w:val="BodyText"/>
        <w:spacing w:before="9"/>
        <w:ind w:left="0"/>
        <w:rPr>
          <w:sz w:val="22"/>
        </w:rPr>
      </w:pPr>
    </w:p>
    <w:p w14:paraId="510EFBE5" w14:textId="77777777" w:rsidR="005F5D26" w:rsidRDefault="0022223C">
      <w:pPr>
        <w:pStyle w:val="Heading1"/>
      </w:pPr>
      <w:r>
        <w:t>Student Responsibilities/Expectations:</w:t>
      </w:r>
    </w:p>
    <w:p w14:paraId="46E26EDC" w14:textId="77777777" w:rsidR="005F5D26" w:rsidRDefault="0022223C">
      <w:pPr>
        <w:pStyle w:val="BodyText"/>
        <w:ind w:right="142"/>
      </w:pPr>
      <w:r>
        <w:t>Students, when in class, are expected to be fully engaged in participation and learning. Cell phone usage is limited to class breaks. When in the Zoom or Microsoft Teams online class environment, cameras are to be “on” unless the instructor specifies to turn cameras “off”. Class attendance is mandatory and absence from class can adverse consequences on successful progression within the program. A student who has missed a class, must make up class time. A student who misses 24 hours of class time will be placed on probation.</w:t>
      </w:r>
    </w:p>
    <w:p w14:paraId="77C3D29F" w14:textId="77777777" w:rsidR="005F5D26" w:rsidRDefault="005F5D26">
      <w:pPr>
        <w:pStyle w:val="BodyText"/>
        <w:ind w:left="0"/>
        <w:rPr>
          <w:sz w:val="22"/>
        </w:rPr>
      </w:pPr>
    </w:p>
    <w:p w14:paraId="2E7422C3" w14:textId="77777777" w:rsidR="005F5D26" w:rsidRDefault="0022223C">
      <w:pPr>
        <w:pStyle w:val="Heading1"/>
        <w:spacing w:line="275" w:lineRule="exact"/>
      </w:pPr>
      <w:r>
        <w:t>NTCC Academic Honesty/Ethics Statement:</w:t>
      </w:r>
    </w:p>
    <w:p w14:paraId="38665633" w14:textId="77777777" w:rsidR="00A06E39" w:rsidRDefault="0022223C" w:rsidP="00A06E39">
      <w:pPr>
        <w:pStyle w:val="BodyText"/>
        <w:spacing w:before="74"/>
        <w:ind w:right="362"/>
      </w:pPr>
      <w: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w:t>
      </w:r>
      <w:r w:rsidR="00A06E39">
        <w:t>NTCC Academic Honesty and Academic Ethics policies stated in the Student Handbook. Refer to the student handbook for more information on these subjects.</w:t>
      </w:r>
    </w:p>
    <w:p w14:paraId="4905C7AE" w14:textId="77777777" w:rsidR="005F5D26" w:rsidRDefault="005F5D26" w:rsidP="00A06E39">
      <w:pPr>
        <w:pStyle w:val="BodyText"/>
        <w:ind w:right="142"/>
      </w:pPr>
    </w:p>
    <w:p w14:paraId="7DCA404A" w14:textId="77777777" w:rsidR="00A06E39" w:rsidRDefault="00A06E39" w:rsidP="00A06E39">
      <w:pPr>
        <w:pStyle w:val="BodyText"/>
        <w:ind w:right="142"/>
        <w:sectPr w:rsidR="00A06E39">
          <w:pgSz w:w="12240" w:h="15840"/>
          <w:pgMar w:top="1000" w:right="960" w:bottom="280" w:left="760" w:header="720" w:footer="720" w:gutter="0"/>
          <w:cols w:space="720"/>
        </w:sectPr>
      </w:pPr>
    </w:p>
    <w:p w14:paraId="53114E2B" w14:textId="77777777" w:rsidR="005F5D26" w:rsidRDefault="005F5D26">
      <w:pPr>
        <w:pStyle w:val="BodyText"/>
        <w:spacing w:before="8"/>
        <w:ind w:left="0"/>
        <w:rPr>
          <w:sz w:val="20"/>
        </w:rPr>
      </w:pPr>
    </w:p>
    <w:p w14:paraId="59F0A80D" w14:textId="77777777" w:rsidR="005F5D26" w:rsidRDefault="0022223C">
      <w:pPr>
        <w:pStyle w:val="Heading1"/>
      </w:pPr>
      <w:r>
        <w:t>ADA Statement:</w:t>
      </w:r>
    </w:p>
    <w:p w14:paraId="006BF22A" w14:textId="77777777" w:rsidR="005F5D26" w:rsidRDefault="0022223C">
      <w:pPr>
        <w:pStyle w:val="BodyText"/>
        <w:ind w:right="209"/>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t>.</w:t>
        </w:r>
      </w:hyperlink>
    </w:p>
    <w:p w14:paraId="4835D6E7" w14:textId="77777777" w:rsidR="005F5D26" w:rsidRDefault="005F5D26">
      <w:pPr>
        <w:pStyle w:val="BodyText"/>
        <w:ind w:left="0"/>
        <w:rPr>
          <w:sz w:val="26"/>
        </w:rPr>
      </w:pPr>
    </w:p>
    <w:p w14:paraId="548224C0" w14:textId="77777777" w:rsidR="005F5D26" w:rsidRDefault="005F5D26">
      <w:pPr>
        <w:pStyle w:val="BodyText"/>
        <w:spacing w:before="9"/>
        <w:ind w:left="0"/>
        <w:rPr>
          <w:sz w:val="21"/>
        </w:rPr>
      </w:pPr>
    </w:p>
    <w:p w14:paraId="1FC8ADF9" w14:textId="77777777" w:rsidR="005F5D26" w:rsidRDefault="0022223C">
      <w:pPr>
        <w:pStyle w:val="Heading1"/>
        <w:spacing w:line="240" w:lineRule="auto"/>
        <w:rPr>
          <w:b w:val="0"/>
        </w:rPr>
      </w:pPr>
      <w:r>
        <w:t>Family Educational Rights and Privacy Act (FERPA)</w:t>
      </w:r>
      <w:r>
        <w:rPr>
          <w:b w:val="0"/>
        </w:rPr>
        <w:t>:</w:t>
      </w:r>
    </w:p>
    <w:p w14:paraId="70C6E339" w14:textId="77777777" w:rsidR="005F5D26" w:rsidRDefault="0022223C">
      <w:pPr>
        <w:pStyle w:val="BodyText"/>
        <w:spacing w:before="1"/>
        <w:ind w:right="1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90803A3" w14:textId="77777777" w:rsidR="005F5D26" w:rsidRDefault="005F5D26">
      <w:pPr>
        <w:pStyle w:val="BodyText"/>
        <w:spacing w:before="10"/>
        <w:ind w:left="0"/>
      </w:pPr>
    </w:p>
    <w:p w14:paraId="6380367D" w14:textId="77777777" w:rsidR="005F5D26" w:rsidRDefault="0022223C">
      <w:pPr>
        <w:pStyle w:val="Heading1"/>
      </w:pPr>
      <w:r>
        <w:t>Other Course Policies:</w:t>
      </w:r>
    </w:p>
    <w:p w14:paraId="48B7550B" w14:textId="77777777" w:rsidR="005F5D26" w:rsidRDefault="0022223C">
      <w:pPr>
        <w:pStyle w:val="BodyText"/>
        <w:ind w:right="168"/>
      </w:pPr>
      <w:r>
        <w:t>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w:t>
      </w:r>
      <w:r w:rsidR="00B31C94">
        <w:t xml:space="preserve"> </w:t>
      </w:r>
      <w:bookmarkStart w:id="1" w:name="_Hlk61240049"/>
      <w:r w:rsidR="00B31C94">
        <w:t xml:space="preserve">A student may not miss more than one clinical day during the semester or </w:t>
      </w:r>
      <w:r w:rsidR="00CA43E8">
        <w:t>will fail clinical.</w:t>
      </w:r>
      <w:r w:rsidR="001B57DF">
        <w:t xml:space="preserve"> Clinical includes simulation days.</w:t>
      </w:r>
      <w:r w:rsidR="00CA43E8">
        <w:t xml:space="preserve"> </w:t>
      </w:r>
      <w:r w:rsidR="009905F0">
        <w:t>A</w:t>
      </w:r>
      <w:r w:rsidR="00056689">
        <w:t xml:space="preserve"> </w:t>
      </w:r>
      <w:r w:rsidR="00451016">
        <w:t xml:space="preserve">makeup clinical </w:t>
      </w:r>
      <w:r w:rsidR="00056689">
        <w:t>assignment will</w:t>
      </w:r>
      <w:r w:rsidR="00451016">
        <w:t xml:space="preserve"> be assigned</w:t>
      </w:r>
      <w:r w:rsidR="00CA43E8">
        <w:t>.</w:t>
      </w:r>
      <w:r>
        <w:t xml:space="preserve"> </w:t>
      </w:r>
      <w:bookmarkEnd w:id="1"/>
      <w:r>
        <w:t>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p>
    <w:p w14:paraId="3C465599" w14:textId="77777777" w:rsidR="005F5D26" w:rsidRDefault="0022223C">
      <w:pPr>
        <w:ind w:left="320" w:right="274"/>
        <w:rPr>
          <w:i/>
          <w:sz w:val="24"/>
        </w:rPr>
      </w:pPr>
      <w:r>
        <w:rPr>
          <w:i/>
          <w:sz w:val="24"/>
        </w:rPr>
        <w:t>The information contained in this syllabus is subject to change without notice. Students are expected to be aware of any additional course policies presented by the instructor during the course.</w:t>
      </w:r>
    </w:p>
    <w:p w14:paraId="714E96CF" w14:textId="77777777" w:rsidR="001037F6" w:rsidRDefault="001037F6">
      <w:pPr>
        <w:ind w:left="320" w:right="274"/>
        <w:rPr>
          <w:i/>
          <w:sz w:val="24"/>
        </w:rPr>
      </w:pPr>
    </w:p>
    <w:p w14:paraId="6EFC874C" w14:textId="77777777" w:rsidR="001037F6" w:rsidRPr="001037F6" w:rsidRDefault="001037F6" w:rsidP="001037F6">
      <w:pPr>
        <w:ind w:left="320"/>
        <w:outlineLvl w:val="1"/>
        <w:rPr>
          <w:b/>
          <w:bCs/>
          <w:sz w:val="24"/>
          <w:szCs w:val="24"/>
          <w:lang w:bidi="ar-SA"/>
        </w:rPr>
      </w:pPr>
      <w:r w:rsidRPr="001037F6">
        <w:rPr>
          <w:b/>
          <w:bCs/>
          <w:sz w:val="24"/>
          <w:szCs w:val="24"/>
          <w:lang w:bidi="ar-SA"/>
        </w:rPr>
        <w:t xml:space="preserve">Volunteer Hours: </w:t>
      </w:r>
    </w:p>
    <w:p w14:paraId="68DF5170" w14:textId="35FD885C" w:rsidR="001037F6" w:rsidRPr="001037F6" w:rsidRDefault="001037F6" w:rsidP="009905F0">
      <w:pPr>
        <w:ind w:left="320"/>
        <w:outlineLvl w:val="1"/>
        <w:rPr>
          <w:bCs/>
          <w:sz w:val="24"/>
          <w:szCs w:val="24"/>
          <w:lang w:bidi="ar-SA"/>
        </w:rPr>
      </w:pPr>
      <w:r w:rsidRPr="001037F6">
        <w:rPr>
          <w:bCs/>
          <w:sz w:val="24"/>
          <w:szCs w:val="24"/>
          <w:lang w:bidi="ar-SA"/>
        </w:rPr>
        <w:t xml:space="preserve">Nursing is a vocation grounded in service to others and to society. Nursing students are expected to “give back” to the community in the form of </w:t>
      </w:r>
      <w:r w:rsidR="00A71D7E">
        <w:rPr>
          <w:bCs/>
          <w:sz w:val="24"/>
          <w:szCs w:val="24"/>
          <w:lang w:bidi="ar-SA"/>
        </w:rPr>
        <w:t>6</w:t>
      </w:r>
      <w:r w:rsidRPr="001037F6">
        <w:rPr>
          <w:bCs/>
          <w:sz w:val="24"/>
          <w:szCs w:val="24"/>
          <w:lang w:bidi="ar-SA"/>
        </w:rPr>
        <w:t xml:space="preserve"> volunteer hours over the course of the Spring semester with the focus on the geriatric population. </w:t>
      </w:r>
    </w:p>
    <w:p w14:paraId="5A442601" w14:textId="77777777" w:rsidR="001037F6" w:rsidRPr="001037F6" w:rsidRDefault="001037F6" w:rsidP="001037F6">
      <w:pPr>
        <w:ind w:left="320"/>
        <w:outlineLvl w:val="1"/>
        <w:rPr>
          <w:b/>
          <w:bCs/>
          <w:sz w:val="24"/>
          <w:szCs w:val="24"/>
          <w:lang w:bidi="ar-SA"/>
        </w:rPr>
      </w:pPr>
    </w:p>
    <w:p w14:paraId="0372D8EC" w14:textId="77777777" w:rsidR="001B57DF" w:rsidRDefault="001B57DF">
      <w:pPr>
        <w:ind w:left="320" w:right="274"/>
        <w:rPr>
          <w:b/>
          <w:sz w:val="24"/>
        </w:rPr>
      </w:pPr>
      <w:r w:rsidRPr="001B57DF">
        <w:rPr>
          <w:b/>
          <w:sz w:val="24"/>
        </w:rPr>
        <w:t>STUDENT ACKNOWLEDGEMENT FORM</w:t>
      </w:r>
      <w:r>
        <w:rPr>
          <w:b/>
          <w:sz w:val="24"/>
        </w:rPr>
        <w:t>:</w:t>
      </w:r>
    </w:p>
    <w:p w14:paraId="67F88011" w14:textId="77777777" w:rsidR="001B57DF" w:rsidRDefault="001B57DF">
      <w:pPr>
        <w:ind w:left="320" w:right="274"/>
        <w:rPr>
          <w:sz w:val="24"/>
        </w:rPr>
      </w:pPr>
      <w:r w:rsidRPr="001B57DF">
        <w:rPr>
          <w:sz w:val="24"/>
        </w:rPr>
        <w:t xml:space="preserve"> Please sign acknowledgement of all policies listed below and submit to </w:t>
      </w:r>
      <w:r w:rsidR="00E64CB8">
        <w:rPr>
          <w:sz w:val="24"/>
        </w:rPr>
        <w:t>Blackboard under student acknowledgement form</w:t>
      </w:r>
      <w:r w:rsidRPr="001B57DF">
        <w:rPr>
          <w:sz w:val="24"/>
        </w:rPr>
        <w:t xml:space="preserve"> </w:t>
      </w:r>
      <w:r w:rsidR="00E64CB8">
        <w:rPr>
          <w:sz w:val="24"/>
        </w:rPr>
        <w:t>by the due date.</w:t>
      </w:r>
    </w:p>
    <w:p w14:paraId="4355FE11" w14:textId="77777777" w:rsidR="001B57DF" w:rsidRDefault="001B57DF">
      <w:pPr>
        <w:ind w:left="320" w:right="274"/>
        <w:rPr>
          <w:sz w:val="24"/>
        </w:rPr>
      </w:pPr>
    </w:p>
    <w:p w14:paraId="5500AF9C" w14:textId="77777777" w:rsidR="001B57DF" w:rsidRDefault="001B57DF">
      <w:pPr>
        <w:ind w:left="320" w:right="274"/>
        <w:rPr>
          <w:sz w:val="24"/>
        </w:rPr>
      </w:pPr>
    </w:p>
    <w:p w14:paraId="165DE0EC" w14:textId="77777777" w:rsidR="001B57DF" w:rsidRDefault="001B57DF">
      <w:pPr>
        <w:ind w:left="320" w:right="274"/>
        <w:rPr>
          <w:sz w:val="24"/>
        </w:rPr>
      </w:pPr>
    </w:p>
    <w:p w14:paraId="2A8A6AC5" w14:textId="77777777" w:rsidR="001B57DF" w:rsidRDefault="001B57DF">
      <w:pPr>
        <w:ind w:left="320" w:right="274"/>
        <w:rPr>
          <w:sz w:val="24"/>
        </w:rPr>
      </w:pPr>
    </w:p>
    <w:p w14:paraId="1B2EC16A" w14:textId="77777777" w:rsidR="001B57DF" w:rsidRDefault="001B57DF">
      <w:pPr>
        <w:ind w:left="320" w:right="274"/>
        <w:rPr>
          <w:sz w:val="24"/>
        </w:rPr>
      </w:pPr>
    </w:p>
    <w:p w14:paraId="6BBEBBAC" w14:textId="77777777" w:rsidR="001B57DF" w:rsidRDefault="001B57DF">
      <w:pPr>
        <w:ind w:left="320" w:right="274"/>
        <w:rPr>
          <w:sz w:val="24"/>
        </w:rPr>
      </w:pPr>
    </w:p>
    <w:p w14:paraId="0F32B038" w14:textId="77777777" w:rsidR="001B57DF" w:rsidRDefault="001B57DF">
      <w:pPr>
        <w:ind w:left="320" w:right="274"/>
        <w:rPr>
          <w:sz w:val="24"/>
        </w:rPr>
      </w:pPr>
      <w:r w:rsidRPr="001B57DF">
        <w:rPr>
          <w:sz w:val="24"/>
        </w:rPr>
        <w:lastRenderedPageBreak/>
        <w:t xml:space="preserve">A. I acknowledge that I have received and understand the content of the course syllabus. </w:t>
      </w:r>
    </w:p>
    <w:p w14:paraId="269F1C34" w14:textId="77777777" w:rsidR="001B57DF" w:rsidRDefault="001B57DF">
      <w:pPr>
        <w:ind w:left="320" w:right="274"/>
        <w:rPr>
          <w:sz w:val="24"/>
        </w:rPr>
      </w:pPr>
      <w:r w:rsidRPr="001B57DF">
        <w:rPr>
          <w:sz w:val="24"/>
        </w:rPr>
        <w:t>B. I agree to communicate with course faculty through the Blackboard page</w:t>
      </w:r>
      <w:r w:rsidR="00E64CB8">
        <w:rPr>
          <w:sz w:val="24"/>
        </w:rPr>
        <w:t>/NTCC email</w:t>
      </w:r>
      <w:r w:rsidRPr="001B57DF">
        <w:rPr>
          <w:sz w:val="24"/>
        </w:rPr>
        <w:t xml:space="preserve"> established for the Nursing Course. </w:t>
      </w:r>
    </w:p>
    <w:p w14:paraId="4109B1C9" w14:textId="77777777" w:rsidR="001B57DF" w:rsidRDefault="001B57DF">
      <w:pPr>
        <w:ind w:left="320" w:right="274"/>
        <w:rPr>
          <w:sz w:val="24"/>
        </w:rPr>
      </w:pPr>
      <w:r w:rsidRPr="001B57DF">
        <w:rPr>
          <w:sz w:val="24"/>
        </w:rPr>
        <w:t>C. I will abide by the Academic Integrity P</w:t>
      </w:r>
      <w:r w:rsidR="00E64CB8">
        <w:rPr>
          <w:sz w:val="24"/>
        </w:rPr>
        <w:t>olicy</w:t>
      </w:r>
      <w:r w:rsidRPr="001B57DF">
        <w:rPr>
          <w:sz w:val="24"/>
        </w:rPr>
        <w:t xml:space="preserve"> as published in the Catalog. </w:t>
      </w:r>
    </w:p>
    <w:p w14:paraId="2BF63D05" w14:textId="77777777" w:rsidR="000D25F3" w:rsidRDefault="001B57DF" w:rsidP="000D25F3">
      <w:pPr>
        <w:ind w:left="320" w:right="274"/>
        <w:rPr>
          <w:sz w:val="24"/>
        </w:rPr>
      </w:pPr>
      <w:r w:rsidRPr="001B57DF">
        <w:rPr>
          <w:sz w:val="24"/>
        </w:rPr>
        <w:t xml:space="preserve">D. I agree to have my grades posted via Blackboard in a secure format. </w:t>
      </w:r>
    </w:p>
    <w:p w14:paraId="208FA9DB" w14:textId="77777777" w:rsidR="001B57DF" w:rsidRDefault="001B57DF">
      <w:pPr>
        <w:ind w:left="320" w:right="274"/>
        <w:rPr>
          <w:sz w:val="24"/>
        </w:rPr>
      </w:pPr>
      <w:r w:rsidRPr="001B57DF">
        <w:rPr>
          <w:sz w:val="24"/>
        </w:rPr>
        <w:t xml:space="preserve">E. I acknowledge that I have read and understand the content of the current </w:t>
      </w:r>
      <w:r w:rsidR="00E64CB8">
        <w:rPr>
          <w:sz w:val="24"/>
        </w:rPr>
        <w:t>Northeast Texas</w:t>
      </w:r>
      <w:r w:rsidRPr="001B57DF">
        <w:rPr>
          <w:sz w:val="24"/>
        </w:rPr>
        <w:t xml:space="preserve"> Community College Nursing Department Student Handbook. </w:t>
      </w:r>
    </w:p>
    <w:p w14:paraId="42740383" w14:textId="77777777" w:rsidR="001B57DF" w:rsidRDefault="001B57DF">
      <w:pPr>
        <w:ind w:left="320" w:right="274"/>
        <w:rPr>
          <w:sz w:val="24"/>
        </w:rPr>
      </w:pPr>
      <w:r w:rsidRPr="001B57DF">
        <w:rPr>
          <w:sz w:val="24"/>
        </w:rPr>
        <w:t xml:space="preserve">F. Students will maintain confidentiality of client information and respect the client’s right to privacy. It is illegal according to the provisions of the Health Information Portability and Accountability Act (HIPAA) of 1996 and unethical to reveal client identity or information without the client’s permission. All students must have a signed Responsibility and Confidentiality Statement on file before beginning clinical. Written assignments will have no identifying client information which will compromise the right to patient confidentiality as stated in HIPAA legislation. Information will only be shared with nursing faculty. Discussions of client situations will be conducted in private or clinical conferences for the express purpose of student learning. NO DISCUSSIONS about any clients may take place in hallways, elevators, cafeterias, or outside the agency setting, including with your own family. Accessing confidential client information without the legal or ethical foundation for doing so may result in disciplinary actions. A breach of this policy may result in dismissal from the program and may result in the denial of readmission. A breach of this policy may also result in imprisonment and fines under HIPAA regulations. </w:t>
      </w:r>
    </w:p>
    <w:p w14:paraId="77B780F8" w14:textId="77777777" w:rsidR="001B57DF" w:rsidRDefault="001B57DF">
      <w:pPr>
        <w:ind w:left="320" w:right="274"/>
        <w:rPr>
          <w:sz w:val="24"/>
        </w:rPr>
      </w:pPr>
      <w:r w:rsidRPr="001B57DF">
        <w:rPr>
          <w:sz w:val="24"/>
        </w:rPr>
        <w:t xml:space="preserve">G. I will abide by the cell phone/electronic device policy as published in the Catalog and the </w:t>
      </w:r>
      <w:r w:rsidR="00E64CB8">
        <w:rPr>
          <w:sz w:val="24"/>
        </w:rPr>
        <w:t>Northeast Texas</w:t>
      </w:r>
      <w:r w:rsidRPr="001B57DF">
        <w:rPr>
          <w:sz w:val="24"/>
        </w:rPr>
        <w:t xml:space="preserve"> Community College Nursing Student Handbook. </w:t>
      </w:r>
    </w:p>
    <w:p w14:paraId="55DB95C4" w14:textId="77777777" w:rsidR="001B57DF" w:rsidRDefault="001B57DF">
      <w:pPr>
        <w:ind w:left="320" w:right="274"/>
        <w:rPr>
          <w:sz w:val="24"/>
        </w:rPr>
      </w:pPr>
      <w:r w:rsidRPr="001B57DF">
        <w:rPr>
          <w:sz w:val="24"/>
        </w:rPr>
        <w:t xml:space="preserve">H. I have read and understand the Essential Functions and agree to notify the Nursing Department of any changes in my status. </w:t>
      </w:r>
    </w:p>
    <w:p w14:paraId="640D5ACA" w14:textId="77777777" w:rsidR="00E64CB8" w:rsidRDefault="001B57DF" w:rsidP="00E64CB8">
      <w:pPr>
        <w:ind w:left="320" w:right="274"/>
        <w:rPr>
          <w:sz w:val="24"/>
        </w:rPr>
      </w:pPr>
      <w:r w:rsidRPr="001B57DF">
        <w:rPr>
          <w:sz w:val="24"/>
        </w:rPr>
        <w:t xml:space="preserve">I. I understand that the catalog for </w:t>
      </w:r>
      <w:r w:rsidR="00E64CB8">
        <w:rPr>
          <w:sz w:val="24"/>
        </w:rPr>
        <w:t>Northeast Texas</w:t>
      </w:r>
      <w:r w:rsidRPr="001B57DF">
        <w:rPr>
          <w:sz w:val="24"/>
        </w:rPr>
        <w:t xml:space="preserve"> Community College is available online with all pertinent policies. </w:t>
      </w:r>
    </w:p>
    <w:p w14:paraId="6F60E85F" w14:textId="77777777" w:rsidR="000D25F3" w:rsidRDefault="000D25F3" w:rsidP="00E64CB8">
      <w:pPr>
        <w:ind w:left="320" w:right="274"/>
        <w:rPr>
          <w:sz w:val="24"/>
        </w:rPr>
      </w:pPr>
      <w:r>
        <w:rPr>
          <w:sz w:val="24"/>
        </w:rPr>
        <w:t>J. I have read and agree with the exam/assignment review and question/grade challenge process.</w:t>
      </w:r>
    </w:p>
    <w:p w14:paraId="73BF816A" w14:textId="77777777" w:rsidR="00E64CB8" w:rsidRDefault="001B57DF">
      <w:pPr>
        <w:ind w:left="320" w:right="274"/>
        <w:rPr>
          <w:sz w:val="24"/>
        </w:rPr>
      </w:pPr>
      <w:r w:rsidRPr="001B57DF">
        <w:rPr>
          <w:sz w:val="24"/>
        </w:rPr>
        <w:t xml:space="preserve">K. I have read and agree to abide by the </w:t>
      </w:r>
      <w:r w:rsidR="00E64CB8">
        <w:rPr>
          <w:sz w:val="24"/>
        </w:rPr>
        <w:t xml:space="preserve">Northeast Texas </w:t>
      </w:r>
      <w:r w:rsidRPr="001B57DF">
        <w:rPr>
          <w:sz w:val="24"/>
        </w:rPr>
        <w:t xml:space="preserve">Community College Nursing Department Simulation Center Rules and Procedures. </w:t>
      </w:r>
    </w:p>
    <w:p w14:paraId="14D4B7EC" w14:textId="77777777" w:rsidR="00E64CB8" w:rsidRDefault="001B57DF">
      <w:pPr>
        <w:ind w:left="320" w:right="274"/>
        <w:rPr>
          <w:sz w:val="24"/>
        </w:rPr>
      </w:pPr>
      <w:r w:rsidRPr="001B57DF">
        <w:rPr>
          <w:sz w:val="24"/>
        </w:rPr>
        <w:t>L</w:t>
      </w:r>
      <w:r w:rsidR="00E64CB8">
        <w:rPr>
          <w:sz w:val="24"/>
        </w:rPr>
        <w:t xml:space="preserve">. </w:t>
      </w:r>
      <w:r w:rsidRPr="001B57DF">
        <w:rPr>
          <w:sz w:val="24"/>
        </w:rPr>
        <w:t xml:space="preserve">I have read and agree to comply with the clinical attendance and make-up policy. I understand this policy is effective for clinical/preceptor/clinical lab/ and simulation experiences. </w:t>
      </w:r>
    </w:p>
    <w:p w14:paraId="3FA08850" w14:textId="77777777" w:rsidR="00E64CB8" w:rsidRDefault="001B57DF" w:rsidP="00E64CB8">
      <w:pPr>
        <w:ind w:left="320" w:right="274"/>
        <w:rPr>
          <w:sz w:val="24"/>
        </w:rPr>
      </w:pPr>
      <w:r w:rsidRPr="001B57DF">
        <w:rPr>
          <w:sz w:val="24"/>
        </w:rPr>
        <w:t>M</w:t>
      </w:r>
      <w:r w:rsidR="00E64CB8">
        <w:rPr>
          <w:sz w:val="24"/>
        </w:rPr>
        <w:t xml:space="preserve">. </w:t>
      </w:r>
      <w:r w:rsidRPr="001B57DF">
        <w:rPr>
          <w:sz w:val="24"/>
        </w:rPr>
        <w:t xml:space="preserve">I have read and understand the ATI requirement and remediation policy for this course.  </w:t>
      </w:r>
    </w:p>
    <w:p w14:paraId="0C9A4C04" w14:textId="77777777" w:rsidR="00E64CB8" w:rsidRDefault="000D25F3">
      <w:pPr>
        <w:ind w:left="320" w:right="274"/>
        <w:rPr>
          <w:sz w:val="24"/>
        </w:rPr>
      </w:pPr>
      <w:r>
        <w:rPr>
          <w:sz w:val="24"/>
        </w:rPr>
        <w:t>N</w:t>
      </w:r>
      <w:r w:rsidR="001B57DF" w:rsidRPr="001B57DF">
        <w:rPr>
          <w:sz w:val="24"/>
        </w:rPr>
        <w:t xml:space="preserve">. I have read and understand the Student Success Plan as indicated in the syllabus. </w:t>
      </w:r>
    </w:p>
    <w:p w14:paraId="1662FEF6" w14:textId="77777777" w:rsidR="00E64CB8" w:rsidRDefault="000D25F3">
      <w:pPr>
        <w:ind w:left="320" w:right="274"/>
        <w:rPr>
          <w:sz w:val="24"/>
        </w:rPr>
      </w:pPr>
      <w:r>
        <w:rPr>
          <w:sz w:val="24"/>
        </w:rPr>
        <w:t>O</w:t>
      </w:r>
      <w:r w:rsidR="001B57DF" w:rsidRPr="001B57DF">
        <w:rPr>
          <w:sz w:val="24"/>
        </w:rPr>
        <w:t xml:space="preserve">. I have read and agree to abide by the Clinical Professional Behaviors. </w:t>
      </w:r>
    </w:p>
    <w:p w14:paraId="6EDBDE1C" w14:textId="77777777" w:rsidR="00E64CB8" w:rsidRDefault="000D25F3">
      <w:pPr>
        <w:ind w:left="320" w:right="274"/>
        <w:rPr>
          <w:sz w:val="24"/>
        </w:rPr>
      </w:pPr>
      <w:r>
        <w:rPr>
          <w:sz w:val="24"/>
        </w:rPr>
        <w:t>P</w:t>
      </w:r>
      <w:r w:rsidR="001B57DF" w:rsidRPr="001B57DF">
        <w:rPr>
          <w:sz w:val="24"/>
        </w:rPr>
        <w:t>. I un</w:t>
      </w:r>
      <w:r w:rsidR="00E64CB8">
        <w:rPr>
          <w:sz w:val="24"/>
        </w:rPr>
        <w:t>derstand that all clinical requirements including required immunizations, current AHA CPR and background check must be completed before clearance is granted</w:t>
      </w:r>
      <w:r>
        <w:rPr>
          <w:sz w:val="24"/>
        </w:rPr>
        <w:t xml:space="preserve"> to attend clinical.</w:t>
      </w:r>
    </w:p>
    <w:p w14:paraId="03E4C19A" w14:textId="77777777" w:rsidR="00E64CB8" w:rsidRDefault="00E64CB8">
      <w:pPr>
        <w:ind w:left="320" w:right="274"/>
        <w:rPr>
          <w:sz w:val="24"/>
        </w:rPr>
      </w:pPr>
    </w:p>
    <w:p w14:paraId="79E3D3EF" w14:textId="77777777" w:rsidR="00E64CB8" w:rsidRDefault="001B57DF">
      <w:pPr>
        <w:ind w:left="320" w:right="274"/>
        <w:rPr>
          <w:sz w:val="24"/>
        </w:rPr>
      </w:pPr>
      <w:r w:rsidRPr="001B57DF">
        <w:rPr>
          <w:sz w:val="24"/>
        </w:rPr>
        <w:t xml:space="preserve">Student Signature </w:t>
      </w:r>
    </w:p>
    <w:p w14:paraId="3446715C" w14:textId="77777777" w:rsidR="00E64CB8" w:rsidRDefault="00E64CB8">
      <w:pPr>
        <w:ind w:left="320" w:right="274"/>
        <w:rPr>
          <w:sz w:val="24"/>
        </w:rPr>
      </w:pPr>
    </w:p>
    <w:p w14:paraId="0D77A1E1" w14:textId="77777777" w:rsidR="00E64CB8" w:rsidRDefault="00E64CB8">
      <w:pPr>
        <w:ind w:left="320" w:right="274"/>
        <w:rPr>
          <w:sz w:val="24"/>
        </w:rPr>
      </w:pPr>
    </w:p>
    <w:p w14:paraId="4189E4D8" w14:textId="77777777" w:rsidR="00E64CB8" w:rsidRDefault="001B57DF">
      <w:pPr>
        <w:ind w:left="320" w:right="274"/>
        <w:rPr>
          <w:sz w:val="24"/>
        </w:rPr>
      </w:pPr>
      <w:r w:rsidRPr="001B57DF">
        <w:rPr>
          <w:sz w:val="24"/>
        </w:rPr>
        <w:t xml:space="preserve">_______________________________________________Date___________________ </w:t>
      </w:r>
    </w:p>
    <w:p w14:paraId="621CFD78" w14:textId="77777777" w:rsidR="00E64CB8" w:rsidRDefault="00E64CB8">
      <w:pPr>
        <w:ind w:left="320" w:right="274"/>
        <w:rPr>
          <w:sz w:val="24"/>
        </w:rPr>
      </w:pPr>
    </w:p>
    <w:p w14:paraId="0D34DDFB" w14:textId="77777777" w:rsidR="00E64CB8" w:rsidRDefault="00E64CB8">
      <w:pPr>
        <w:ind w:left="320" w:right="274"/>
        <w:rPr>
          <w:sz w:val="24"/>
        </w:rPr>
      </w:pPr>
    </w:p>
    <w:p w14:paraId="4034A38D" w14:textId="77777777" w:rsidR="00E64CB8" w:rsidRDefault="00E64CB8">
      <w:pPr>
        <w:ind w:left="320" w:right="274"/>
        <w:rPr>
          <w:sz w:val="24"/>
        </w:rPr>
      </w:pPr>
    </w:p>
    <w:p w14:paraId="3E7328FF" w14:textId="77777777" w:rsidR="001037F6" w:rsidRPr="001037F6" w:rsidRDefault="001B57DF">
      <w:pPr>
        <w:ind w:left="320" w:right="274"/>
        <w:rPr>
          <w:sz w:val="24"/>
        </w:rPr>
      </w:pPr>
      <w:r w:rsidRPr="001B57DF">
        <w:rPr>
          <w:sz w:val="24"/>
        </w:rPr>
        <w:t>Print Name_____________________________________________________</w:t>
      </w:r>
    </w:p>
    <w:sectPr w:rsidR="001037F6" w:rsidRPr="001037F6">
      <w:pgSz w:w="12240" w:h="15840"/>
      <w:pgMar w:top="1000" w:right="9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0F92"/>
    <w:multiLevelType w:val="hybridMultilevel"/>
    <w:tmpl w:val="027E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64DA"/>
    <w:multiLevelType w:val="hybridMultilevel"/>
    <w:tmpl w:val="B49EA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5B49"/>
    <w:multiLevelType w:val="hybridMultilevel"/>
    <w:tmpl w:val="69DA3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642A17"/>
    <w:multiLevelType w:val="hybridMultilevel"/>
    <w:tmpl w:val="57E42D28"/>
    <w:lvl w:ilvl="0" w:tplc="E7DCA2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9709F"/>
    <w:multiLevelType w:val="hybridMultilevel"/>
    <w:tmpl w:val="C8C4BF7E"/>
    <w:lvl w:ilvl="0" w:tplc="BACA68B4">
      <w:numFmt w:val="bullet"/>
      <w:lvlText w:val=""/>
      <w:lvlJc w:val="left"/>
      <w:pPr>
        <w:ind w:left="1040" w:hanging="360"/>
      </w:pPr>
      <w:rPr>
        <w:rFonts w:ascii="Symbol" w:eastAsia="Symbol" w:hAnsi="Symbol" w:cs="Symbol" w:hint="default"/>
        <w:w w:val="100"/>
        <w:sz w:val="24"/>
        <w:szCs w:val="24"/>
        <w:lang w:val="en-US" w:eastAsia="en-US" w:bidi="en-US"/>
      </w:rPr>
    </w:lvl>
    <w:lvl w:ilvl="1" w:tplc="3642C9B0">
      <w:numFmt w:val="bullet"/>
      <w:lvlText w:val="•"/>
      <w:lvlJc w:val="left"/>
      <w:pPr>
        <w:ind w:left="1988" w:hanging="360"/>
      </w:pPr>
      <w:rPr>
        <w:rFonts w:hint="default"/>
        <w:lang w:val="en-US" w:eastAsia="en-US" w:bidi="en-US"/>
      </w:rPr>
    </w:lvl>
    <w:lvl w:ilvl="2" w:tplc="E38E4828">
      <w:numFmt w:val="bullet"/>
      <w:lvlText w:val="•"/>
      <w:lvlJc w:val="left"/>
      <w:pPr>
        <w:ind w:left="2936" w:hanging="360"/>
      </w:pPr>
      <w:rPr>
        <w:rFonts w:hint="default"/>
        <w:lang w:val="en-US" w:eastAsia="en-US" w:bidi="en-US"/>
      </w:rPr>
    </w:lvl>
    <w:lvl w:ilvl="3" w:tplc="B68233A0">
      <w:numFmt w:val="bullet"/>
      <w:lvlText w:val="•"/>
      <w:lvlJc w:val="left"/>
      <w:pPr>
        <w:ind w:left="3884" w:hanging="360"/>
      </w:pPr>
      <w:rPr>
        <w:rFonts w:hint="default"/>
        <w:lang w:val="en-US" w:eastAsia="en-US" w:bidi="en-US"/>
      </w:rPr>
    </w:lvl>
    <w:lvl w:ilvl="4" w:tplc="CAE66D0C">
      <w:numFmt w:val="bullet"/>
      <w:lvlText w:val="•"/>
      <w:lvlJc w:val="left"/>
      <w:pPr>
        <w:ind w:left="4832" w:hanging="360"/>
      </w:pPr>
      <w:rPr>
        <w:rFonts w:hint="default"/>
        <w:lang w:val="en-US" w:eastAsia="en-US" w:bidi="en-US"/>
      </w:rPr>
    </w:lvl>
    <w:lvl w:ilvl="5" w:tplc="E4C62C38">
      <w:numFmt w:val="bullet"/>
      <w:lvlText w:val="•"/>
      <w:lvlJc w:val="left"/>
      <w:pPr>
        <w:ind w:left="5780" w:hanging="360"/>
      </w:pPr>
      <w:rPr>
        <w:rFonts w:hint="default"/>
        <w:lang w:val="en-US" w:eastAsia="en-US" w:bidi="en-US"/>
      </w:rPr>
    </w:lvl>
    <w:lvl w:ilvl="6" w:tplc="BA0CD41C">
      <w:numFmt w:val="bullet"/>
      <w:lvlText w:val="•"/>
      <w:lvlJc w:val="left"/>
      <w:pPr>
        <w:ind w:left="6728" w:hanging="360"/>
      </w:pPr>
      <w:rPr>
        <w:rFonts w:hint="default"/>
        <w:lang w:val="en-US" w:eastAsia="en-US" w:bidi="en-US"/>
      </w:rPr>
    </w:lvl>
    <w:lvl w:ilvl="7" w:tplc="F7EA6E7C">
      <w:numFmt w:val="bullet"/>
      <w:lvlText w:val="•"/>
      <w:lvlJc w:val="left"/>
      <w:pPr>
        <w:ind w:left="7676" w:hanging="360"/>
      </w:pPr>
      <w:rPr>
        <w:rFonts w:hint="default"/>
        <w:lang w:val="en-US" w:eastAsia="en-US" w:bidi="en-US"/>
      </w:rPr>
    </w:lvl>
    <w:lvl w:ilvl="8" w:tplc="E65265B2">
      <w:numFmt w:val="bullet"/>
      <w:lvlText w:val="•"/>
      <w:lvlJc w:val="left"/>
      <w:pPr>
        <w:ind w:left="8624" w:hanging="360"/>
      </w:pPr>
      <w:rPr>
        <w:rFonts w:hint="default"/>
        <w:lang w:val="en-US" w:eastAsia="en-US" w:bidi="en-US"/>
      </w:rPr>
    </w:lvl>
  </w:abstractNum>
  <w:abstractNum w:abstractNumId="5" w15:restartNumberingAfterBreak="0">
    <w:nsid w:val="1D737B5E"/>
    <w:multiLevelType w:val="hybridMultilevel"/>
    <w:tmpl w:val="37F40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357399"/>
    <w:multiLevelType w:val="hybridMultilevel"/>
    <w:tmpl w:val="12EC46F6"/>
    <w:lvl w:ilvl="0" w:tplc="90302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812851"/>
    <w:multiLevelType w:val="hybridMultilevel"/>
    <w:tmpl w:val="9A868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5163DC"/>
    <w:multiLevelType w:val="hybridMultilevel"/>
    <w:tmpl w:val="87A0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283D31"/>
    <w:multiLevelType w:val="hybridMultilevel"/>
    <w:tmpl w:val="1088774E"/>
    <w:lvl w:ilvl="0" w:tplc="7B12E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A207D"/>
    <w:multiLevelType w:val="hybridMultilevel"/>
    <w:tmpl w:val="00EA7D7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3CA67103"/>
    <w:multiLevelType w:val="hybridMultilevel"/>
    <w:tmpl w:val="47169716"/>
    <w:lvl w:ilvl="0" w:tplc="D35051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E54CDD"/>
    <w:multiLevelType w:val="hybridMultilevel"/>
    <w:tmpl w:val="0B225A0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40146E34"/>
    <w:multiLevelType w:val="hybridMultilevel"/>
    <w:tmpl w:val="203871F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4" w15:restartNumberingAfterBreak="0">
    <w:nsid w:val="426D0F1D"/>
    <w:multiLevelType w:val="hybridMultilevel"/>
    <w:tmpl w:val="DEC23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7D0A66"/>
    <w:multiLevelType w:val="hybridMultilevel"/>
    <w:tmpl w:val="3AD2F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661DE6"/>
    <w:multiLevelType w:val="hybridMultilevel"/>
    <w:tmpl w:val="27E24D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9543BB"/>
    <w:multiLevelType w:val="hybridMultilevel"/>
    <w:tmpl w:val="98AC65D8"/>
    <w:lvl w:ilvl="0" w:tplc="0409000F">
      <w:start w:val="1"/>
      <w:numFmt w:val="decimal"/>
      <w:lvlText w:val="%1."/>
      <w:lvlJc w:val="left"/>
      <w:pPr>
        <w:ind w:left="680" w:hanging="360"/>
      </w:pPr>
      <w:rPr>
        <w:rFonts w:hint="default"/>
      </w:rPr>
    </w:lvl>
    <w:lvl w:ilvl="1" w:tplc="04090001">
      <w:start w:val="1"/>
      <w:numFmt w:val="bullet"/>
      <w:lvlText w:val=""/>
      <w:lvlJc w:val="left"/>
      <w:pPr>
        <w:ind w:left="1400" w:hanging="360"/>
      </w:pPr>
      <w:rPr>
        <w:rFonts w:ascii="Symbol" w:hAnsi="Symbol" w:hint="default"/>
      </w:r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8" w15:restartNumberingAfterBreak="0">
    <w:nsid w:val="61106225"/>
    <w:multiLevelType w:val="hybridMultilevel"/>
    <w:tmpl w:val="F6269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8E29F3"/>
    <w:multiLevelType w:val="hybridMultilevel"/>
    <w:tmpl w:val="360CEC1A"/>
    <w:lvl w:ilvl="0" w:tplc="433A62E8">
      <w:start w:val="1"/>
      <w:numFmt w:val="decimal"/>
      <w:lvlText w:val="%1."/>
      <w:lvlJc w:val="left"/>
      <w:pPr>
        <w:ind w:left="1400" w:hanging="360"/>
      </w:pPr>
      <w:rPr>
        <w:rFonts w:ascii="Times New Roman" w:eastAsia="Times New Roman" w:hAnsi="Times New Roman" w:cs="Times New Roman" w:hint="default"/>
        <w:spacing w:val="-8"/>
        <w:w w:val="99"/>
        <w:sz w:val="24"/>
        <w:szCs w:val="24"/>
        <w:lang w:val="en-US" w:eastAsia="en-US" w:bidi="en-US"/>
      </w:rPr>
    </w:lvl>
    <w:lvl w:ilvl="1" w:tplc="D8E8E0F4">
      <w:numFmt w:val="bullet"/>
      <w:lvlText w:val="•"/>
      <w:lvlJc w:val="left"/>
      <w:pPr>
        <w:ind w:left="2312" w:hanging="360"/>
      </w:pPr>
      <w:rPr>
        <w:rFonts w:hint="default"/>
        <w:lang w:val="en-US" w:eastAsia="en-US" w:bidi="en-US"/>
      </w:rPr>
    </w:lvl>
    <w:lvl w:ilvl="2" w:tplc="76F4CEB4">
      <w:numFmt w:val="bullet"/>
      <w:lvlText w:val="•"/>
      <w:lvlJc w:val="left"/>
      <w:pPr>
        <w:ind w:left="3224" w:hanging="360"/>
      </w:pPr>
      <w:rPr>
        <w:rFonts w:hint="default"/>
        <w:lang w:val="en-US" w:eastAsia="en-US" w:bidi="en-US"/>
      </w:rPr>
    </w:lvl>
    <w:lvl w:ilvl="3" w:tplc="5BD0C50E">
      <w:numFmt w:val="bullet"/>
      <w:lvlText w:val="•"/>
      <w:lvlJc w:val="left"/>
      <w:pPr>
        <w:ind w:left="4136" w:hanging="360"/>
      </w:pPr>
      <w:rPr>
        <w:rFonts w:hint="default"/>
        <w:lang w:val="en-US" w:eastAsia="en-US" w:bidi="en-US"/>
      </w:rPr>
    </w:lvl>
    <w:lvl w:ilvl="4" w:tplc="5868207A">
      <w:numFmt w:val="bullet"/>
      <w:lvlText w:val="•"/>
      <w:lvlJc w:val="left"/>
      <w:pPr>
        <w:ind w:left="5048" w:hanging="360"/>
      </w:pPr>
      <w:rPr>
        <w:rFonts w:hint="default"/>
        <w:lang w:val="en-US" w:eastAsia="en-US" w:bidi="en-US"/>
      </w:rPr>
    </w:lvl>
    <w:lvl w:ilvl="5" w:tplc="6E2023B6">
      <w:numFmt w:val="bullet"/>
      <w:lvlText w:val="•"/>
      <w:lvlJc w:val="left"/>
      <w:pPr>
        <w:ind w:left="5960" w:hanging="360"/>
      </w:pPr>
      <w:rPr>
        <w:rFonts w:hint="default"/>
        <w:lang w:val="en-US" w:eastAsia="en-US" w:bidi="en-US"/>
      </w:rPr>
    </w:lvl>
    <w:lvl w:ilvl="6" w:tplc="77D0D398">
      <w:numFmt w:val="bullet"/>
      <w:lvlText w:val="•"/>
      <w:lvlJc w:val="left"/>
      <w:pPr>
        <w:ind w:left="6872" w:hanging="360"/>
      </w:pPr>
      <w:rPr>
        <w:rFonts w:hint="default"/>
        <w:lang w:val="en-US" w:eastAsia="en-US" w:bidi="en-US"/>
      </w:rPr>
    </w:lvl>
    <w:lvl w:ilvl="7" w:tplc="2B969090">
      <w:numFmt w:val="bullet"/>
      <w:lvlText w:val="•"/>
      <w:lvlJc w:val="left"/>
      <w:pPr>
        <w:ind w:left="7784" w:hanging="360"/>
      </w:pPr>
      <w:rPr>
        <w:rFonts w:hint="default"/>
        <w:lang w:val="en-US" w:eastAsia="en-US" w:bidi="en-US"/>
      </w:rPr>
    </w:lvl>
    <w:lvl w:ilvl="8" w:tplc="4BC65102">
      <w:numFmt w:val="bullet"/>
      <w:lvlText w:val="•"/>
      <w:lvlJc w:val="left"/>
      <w:pPr>
        <w:ind w:left="8696" w:hanging="360"/>
      </w:pPr>
      <w:rPr>
        <w:rFonts w:hint="default"/>
        <w:lang w:val="en-US" w:eastAsia="en-US" w:bidi="en-US"/>
      </w:rPr>
    </w:lvl>
  </w:abstractNum>
  <w:abstractNum w:abstractNumId="20" w15:restartNumberingAfterBreak="0">
    <w:nsid w:val="79B03551"/>
    <w:multiLevelType w:val="hybridMultilevel"/>
    <w:tmpl w:val="EF761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9"/>
  </w:num>
  <w:num w:numId="3">
    <w:abstractNumId w:val="17"/>
  </w:num>
  <w:num w:numId="4">
    <w:abstractNumId w:val="12"/>
  </w:num>
  <w:num w:numId="5">
    <w:abstractNumId w:val="7"/>
  </w:num>
  <w:num w:numId="6">
    <w:abstractNumId w:val="2"/>
  </w:num>
  <w:num w:numId="7">
    <w:abstractNumId w:val="8"/>
  </w:num>
  <w:num w:numId="8">
    <w:abstractNumId w:val="15"/>
  </w:num>
  <w:num w:numId="9">
    <w:abstractNumId w:val="18"/>
  </w:num>
  <w:num w:numId="10">
    <w:abstractNumId w:val="20"/>
  </w:num>
  <w:num w:numId="11">
    <w:abstractNumId w:val="1"/>
  </w:num>
  <w:num w:numId="12">
    <w:abstractNumId w:val="5"/>
  </w:num>
  <w:num w:numId="13">
    <w:abstractNumId w:val="9"/>
  </w:num>
  <w:num w:numId="14">
    <w:abstractNumId w:val="3"/>
  </w:num>
  <w:num w:numId="15">
    <w:abstractNumId w:val="6"/>
  </w:num>
  <w:num w:numId="16">
    <w:abstractNumId w:val="16"/>
  </w:num>
  <w:num w:numId="17">
    <w:abstractNumId w:val="14"/>
  </w:num>
  <w:num w:numId="18">
    <w:abstractNumId w:val="13"/>
  </w:num>
  <w:num w:numId="19">
    <w:abstractNumId w:val="11"/>
  </w:num>
  <w:num w:numId="20">
    <w:abstractNumId w:val="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26"/>
    <w:rsid w:val="00033738"/>
    <w:rsid w:val="00056689"/>
    <w:rsid w:val="000A3B5C"/>
    <w:rsid w:val="000D25F3"/>
    <w:rsid w:val="000D3A8C"/>
    <w:rsid w:val="001037F6"/>
    <w:rsid w:val="00146587"/>
    <w:rsid w:val="00194060"/>
    <w:rsid w:val="001B57DF"/>
    <w:rsid w:val="002058DC"/>
    <w:rsid w:val="0022223C"/>
    <w:rsid w:val="00244D9E"/>
    <w:rsid w:val="002D5D2E"/>
    <w:rsid w:val="00423CFB"/>
    <w:rsid w:val="00442B97"/>
    <w:rsid w:val="00451016"/>
    <w:rsid w:val="005579A5"/>
    <w:rsid w:val="005A7AD6"/>
    <w:rsid w:val="005F5D26"/>
    <w:rsid w:val="006127F9"/>
    <w:rsid w:val="0061696D"/>
    <w:rsid w:val="00714457"/>
    <w:rsid w:val="00747AB2"/>
    <w:rsid w:val="00755C12"/>
    <w:rsid w:val="007730FD"/>
    <w:rsid w:val="007F504F"/>
    <w:rsid w:val="0085307B"/>
    <w:rsid w:val="008E4E3C"/>
    <w:rsid w:val="00977F45"/>
    <w:rsid w:val="009905F0"/>
    <w:rsid w:val="009976E0"/>
    <w:rsid w:val="009F16EA"/>
    <w:rsid w:val="00A06E39"/>
    <w:rsid w:val="00A71D7E"/>
    <w:rsid w:val="00B31C94"/>
    <w:rsid w:val="00B51473"/>
    <w:rsid w:val="00BA5F70"/>
    <w:rsid w:val="00CA10D5"/>
    <w:rsid w:val="00CA43E8"/>
    <w:rsid w:val="00D60BDF"/>
    <w:rsid w:val="00DC698F"/>
    <w:rsid w:val="00E205EF"/>
    <w:rsid w:val="00E64CB8"/>
    <w:rsid w:val="00EB7084"/>
    <w:rsid w:val="00ED7367"/>
    <w:rsid w:val="00F42721"/>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6DE7"/>
  <w15:docId w15:val="{5A264C52-AB68-4895-ADE6-E7DCA0F5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320"/>
      <w:outlineLvl w:val="0"/>
    </w:pPr>
    <w:rPr>
      <w:b/>
      <w:bCs/>
      <w:sz w:val="24"/>
      <w:szCs w:val="24"/>
    </w:rPr>
  </w:style>
  <w:style w:type="paragraph" w:styleId="Heading2">
    <w:name w:val="heading 2"/>
    <w:basedOn w:val="Normal"/>
    <w:next w:val="Normal"/>
    <w:link w:val="Heading2Char"/>
    <w:uiPriority w:val="9"/>
    <w:semiHidden/>
    <w:unhideWhenUsed/>
    <w:qFormat/>
    <w:rsid w:val="006169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sz w:val="24"/>
      <w:szCs w:val="24"/>
    </w:rPr>
  </w:style>
  <w:style w:type="paragraph" w:styleId="ListParagraph">
    <w:name w:val="List Paragraph"/>
    <w:basedOn w:val="Normal"/>
    <w:uiPriority w:val="1"/>
    <w:qFormat/>
    <w:pPr>
      <w:ind w:left="1400" w:hanging="361"/>
    </w:pPr>
  </w:style>
  <w:style w:type="paragraph" w:customStyle="1" w:styleId="TableParagraph">
    <w:name w:val="Table Paragraph"/>
    <w:basedOn w:val="Normal"/>
    <w:uiPriority w:val="1"/>
    <w:qFormat/>
    <w:pPr>
      <w:ind w:left="1908"/>
    </w:pPr>
  </w:style>
  <w:style w:type="character" w:styleId="Hyperlink">
    <w:name w:val="Hyperlink"/>
    <w:basedOn w:val="DefaultParagraphFont"/>
    <w:uiPriority w:val="99"/>
    <w:unhideWhenUsed/>
    <w:rsid w:val="00423CFB"/>
    <w:rPr>
      <w:color w:val="0000FF" w:themeColor="hyperlink"/>
      <w:u w:val="single"/>
    </w:rPr>
  </w:style>
  <w:style w:type="character" w:customStyle="1" w:styleId="Heading2Char">
    <w:name w:val="Heading 2 Char"/>
    <w:basedOn w:val="DefaultParagraphFont"/>
    <w:link w:val="Heading2"/>
    <w:uiPriority w:val="9"/>
    <w:semiHidden/>
    <w:rsid w:val="0061696D"/>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le@ntcc.edu" TargetMode="External"/><Relationship Id="rId3" Type="http://schemas.openxmlformats.org/officeDocument/2006/relationships/styles" Target="styles.xml"/><Relationship Id="rId7" Type="http://schemas.openxmlformats.org/officeDocument/2006/relationships/hyperlink" Target="mailto:cbrown@ntcc.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D57E-5907-4A97-8D11-3A595F16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cbrown@ntcc.edu</dc:creator>
  <cp:lastModifiedBy>T C</cp:lastModifiedBy>
  <cp:revision>8</cp:revision>
  <dcterms:created xsi:type="dcterms:W3CDTF">2021-01-11T02:56:00Z</dcterms:created>
  <dcterms:modified xsi:type="dcterms:W3CDTF">2021-01-13T16:37:00Z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2016</vt:lpwstr>
  </property>
  <property fmtid="{D5CDD505-2E9C-101B-9397-08002B2CF9AE}" pid="4" name="LastSaved">
    <vt:filetime>2020-06-04T00:00:00Z</vt:filetime>
  </property>
</Properties>
</file>