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892EC" w14:textId="47A3A50C" w:rsidR="00925318" w:rsidRDefault="00E10213"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SOCW 2362.</w:t>
      </w:r>
      <w:r w:rsidR="00ED0E6E"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021 SOCIAL WELFARE: LEGISLATION, PROGRAMS, AND SERVICES</w:t>
      </w:r>
      <w:r w:rsidR="00925318" w:rsidRPr="00925318">
        <w:rPr>
          <w:rFonts w:ascii="Times New Roman" w:hAnsi="Times New Roman" w:cs="Times New Roman"/>
          <w:sz w:val="32"/>
          <w:szCs w:val="32"/>
        </w:rPr>
        <w:t xml:space="preserve"> </w:t>
      </w:r>
    </w:p>
    <w:p w14:paraId="2D18C460" w14:textId="3F47A78F" w:rsidR="00925318" w:rsidRPr="00925318" w:rsidRDefault="0051259D"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TUESDAY/THURSDAY</w:t>
      </w:r>
    </w:p>
    <w:p w14:paraId="1E92567E" w14:textId="77777777" w:rsidR="00925318" w:rsidRPr="00925318" w:rsidRDefault="00925318" w:rsidP="00ED0E6E">
      <w:pPr>
        <w:pStyle w:val="TableParagraph"/>
        <w:spacing w:line="279" w:lineRule="exact"/>
        <w:ind w:left="1908"/>
        <w:rPr>
          <w:rFonts w:ascii="Times New Roman" w:hAnsi="Times New Roman" w:cs="Times New Roman"/>
          <w:sz w:val="36"/>
          <w:szCs w:val="36"/>
        </w:rPr>
      </w:pPr>
    </w:p>
    <w:p w14:paraId="5B5254EE" w14:textId="501F090A"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1259D">
        <w:rPr>
          <w:rFonts w:ascii="Times New Roman" w:hAnsi="Times New Roman" w:cs="Times New Roman"/>
          <w:b/>
          <w:spacing w:val="-3"/>
          <w:sz w:val="24"/>
        </w:rPr>
        <w:t xml:space="preserve"> Spring 2021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2E325751" w14:textId="77777777" w:rsidR="0051259D" w:rsidRPr="00442602" w:rsidRDefault="0051259D" w:rsidP="0051259D">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5C4C96C4" w14:textId="77777777" w:rsidR="0051259D" w:rsidRPr="00442602" w:rsidRDefault="0051259D" w:rsidP="0051259D">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Pr="00442602">
        <w:rPr>
          <w:rFonts w:ascii="Times New Roman" w:hAnsi="Times New Roman" w:cs="Times New Roman"/>
          <w:spacing w:val="-1"/>
          <w:sz w:val="24"/>
        </w:rPr>
        <w:t xml:space="preserve">Humanities </w:t>
      </w:r>
    </w:p>
    <w:p w14:paraId="0140BCF7" w14:textId="77777777" w:rsidR="0051259D" w:rsidRPr="00442602" w:rsidRDefault="0051259D" w:rsidP="0051259D">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2B9E0874" w14:textId="77777777" w:rsidR="0051259D" w:rsidRPr="002E21E3" w:rsidRDefault="0051259D" w:rsidP="005125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259D" w:rsidRPr="002E21E3" w14:paraId="71BED69B" w14:textId="77777777" w:rsidTr="00C11BD6">
        <w:trPr>
          <w:trHeight w:val="287"/>
        </w:trPr>
        <w:tc>
          <w:tcPr>
            <w:tcW w:w="1350" w:type="dxa"/>
            <w:vMerge w:val="restart"/>
            <w:tcBorders>
              <w:right w:val="single" w:sz="6" w:space="0" w:color="000000"/>
            </w:tcBorders>
            <w:shd w:val="clear" w:color="auto" w:fill="FFFFFF" w:themeFill="background1"/>
          </w:tcPr>
          <w:p w14:paraId="68B710DF" w14:textId="77777777" w:rsidR="0051259D" w:rsidRPr="002E21E3" w:rsidRDefault="0051259D" w:rsidP="00C11BD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20F3256" w14:textId="77777777" w:rsidR="0051259D" w:rsidRPr="002E21E3" w:rsidRDefault="0051259D" w:rsidP="00C11BD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C0ADE04"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37F411F3"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9617098"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A293E7A"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B4E9E32"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5217AFC4"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1259D" w:rsidRPr="002E21E3" w14:paraId="0E121AC7" w14:textId="77777777" w:rsidTr="00C11BD6">
        <w:trPr>
          <w:trHeight w:val="481"/>
        </w:trPr>
        <w:tc>
          <w:tcPr>
            <w:tcW w:w="1350" w:type="dxa"/>
            <w:vMerge/>
            <w:tcBorders>
              <w:top w:val="nil"/>
              <w:right w:val="single" w:sz="6" w:space="0" w:color="000000"/>
            </w:tcBorders>
            <w:shd w:val="clear" w:color="auto" w:fill="FFFFFF" w:themeFill="background1"/>
          </w:tcPr>
          <w:p w14:paraId="413BE16F" w14:textId="77777777" w:rsidR="0051259D" w:rsidRPr="002E21E3" w:rsidRDefault="0051259D" w:rsidP="00C11BD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144332C" w14:textId="77777777" w:rsidR="0051259D" w:rsidRDefault="0051259D"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206BDC47" w14:textId="77777777" w:rsidR="0051259D" w:rsidRPr="00442602"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64EE5998" w14:textId="77777777" w:rsidR="0051259D"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26F01933" w14:textId="77777777" w:rsidR="0051259D" w:rsidRPr="00442602"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64039277" w14:textId="77777777" w:rsidR="0051259D" w:rsidRDefault="0051259D"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7816D05E" w14:textId="77777777" w:rsidR="0051259D" w:rsidRPr="00442602" w:rsidRDefault="0051259D" w:rsidP="00C11BD6">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1E44B0FE" w14:textId="77777777" w:rsidR="0051259D" w:rsidRPr="00442602"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4C46CA14" w14:textId="77777777" w:rsidR="0051259D" w:rsidRPr="00442602" w:rsidRDefault="0051259D" w:rsidP="00C11BD6">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52C337E2" w14:textId="77777777" w:rsidR="0051259D" w:rsidRDefault="0051259D" w:rsidP="00C11BD6">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2643B20B" w14:textId="77777777" w:rsidR="0051259D" w:rsidRPr="004565A6" w:rsidRDefault="0051259D" w:rsidP="00C11BD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5E90EDB"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C5BD7">
        <w:t>This course offers a historical and contemporary examination of legislation and resulting programs, policies, and services in the context of the social welfare system in the United States. Special attention is given to the political, economic, environmental, and social conditions that prompted the development of legislation to meet the needs of vulnerable populations. Societal responses to legislation are also considered.</w:t>
      </w:r>
    </w:p>
    <w:p w14:paraId="08E8F315" w14:textId="77777777" w:rsidR="00B77D5F" w:rsidRPr="002E21E3" w:rsidRDefault="00B77D5F" w:rsidP="00194115">
      <w:pPr>
        <w:pStyle w:val="BodyText"/>
        <w:ind w:right="344"/>
        <w:rPr>
          <w:rFonts w:cs="Times New Roman"/>
          <w:spacing w:val="-1"/>
        </w:rPr>
      </w:pPr>
    </w:p>
    <w:p w14:paraId="5070A9CB" w14:textId="650FECB7" w:rsidR="002939BA" w:rsidRPr="00B77D5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3C5BD7">
        <w:rPr>
          <w:rFonts w:cs="Times New Roman"/>
          <w:spacing w:val="-1"/>
        </w:rPr>
        <w:t xml:space="preserve">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71304A3E" w14:textId="77777777" w:rsidR="003C5BD7" w:rsidRDefault="003C5BD7" w:rsidP="00E53C66">
      <w:pPr>
        <w:pStyle w:val="BodyText"/>
        <w:spacing w:line="281" w:lineRule="exact"/>
      </w:pPr>
      <w:r>
        <w:t xml:space="preserve">1. Describe characteristics of legislation. </w:t>
      </w:r>
    </w:p>
    <w:p w14:paraId="7AE3E33F" w14:textId="77777777" w:rsidR="003C5BD7" w:rsidRDefault="003C5BD7" w:rsidP="00E53C66">
      <w:pPr>
        <w:pStyle w:val="BodyText"/>
        <w:spacing w:line="281" w:lineRule="exact"/>
      </w:pPr>
      <w:r>
        <w:t xml:space="preserve">2. Differentiate between legislation and policy. </w:t>
      </w:r>
    </w:p>
    <w:p w14:paraId="5CAA4CE5" w14:textId="77777777" w:rsidR="003C5BD7" w:rsidRDefault="003C5BD7" w:rsidP="00E53C66">
      <w:pPr>
        <w:pStyle w:val="BodyText"/>
        <w:spacing w:line="281" w:lineRule="exact"/>
      </w:pPr>
      <w:r>
        <w:t>3. Explain how legislation influences service delivery and identify current proposed or recently passed state or federal legislation that will influence services.</w:t>
      </w:r>
    </w:p>
    <w:p w14:paraId="2E6F4C88" w14:textId="77777777" w:rsidR="003C5BD7" w:rsidRDefault="003C5BD7" w:rsidP="00E53C66">
      <w:pPr>
        <w:pStyle w:val="BodyText"/>
        <w:spacing w:line="281" w:lineRule="exact"/>
      </w:pPr>
      <w:r>
        <w:t xml:space="preserve"> 4. Trace the history of major pieces of social welfare legislation, including the political, economic, environmental, and social conditions affecting vulnerable populations that prompted the legislation’s development. </w:t>
      </w:r>
    </w:p>
    <w:p w14:paraId="38B445B5" w14:textId="77777777" w:rsidR="003C5BD7" w:rsidRDefault="003C5BD7" w:rsidP="00E53C66">
      <w:pPr>
        <w:pStyle w:val="BodyText"/>
        <w:spacing w:line="281" w:lineRule="exact"/>
      </w:pPr>
      <w:r>
        <w:t xml:space="preserve">5. Describe how political ideology and social constructions of vulnerable populations influences the development of social welfare legislation. </w:t>
      </w:r>
    </w:p>
    <w:p w14:paraId="7DB5CAEC" w14:textId="77777777" w:rsidR="003C5BD7" w:rsidRDefault="003C5BD7" w:rsidP="00E53C66">
      <w:pPr>
        <w:pStyle w:val="BodyText"/>
        <w:spacing w:line="281" w:lineRule="exact"/>
      </w:pPr>
      <w:r>
        <w:t xml:space="preserve">6. Describe how political ideology and social constructions of vulnerable populations influence societal responses. </w:t>
      </w:r>
    </w:p>
    <w:p w14:paraId="4B3A173E" w14:textId="77777777" w:rsidR="003C5BD7" w:rsidRDefault="003C5BD7" w:rsidP="00E53C66">
      <w:pPr>
        <w:pStyle w:val="BodyText"/>
        <w:spacing w:line="281" w:lineRule="exact"/>
      </w:pPr>
      <w:r>
        <w:t xml:space="preserve">7. Compare and contrast the residual, versus institutional, view of social welfare. </w:t>
      </w:r>
    </w:p>
    <w:p w14:paraId="5347384E" w14:textId="0E9A7EB1" w:rsidR="00E53C66" w:rsidRDefault="003C5BD7" w:rsidP="00E53C66">
      <w:pPr>
        <w:pStyle w:val="BodyText"/>
        <w:spacing w:line="281" w:lineRule="exact"/>
      </w:pPr>
      <w:r>
        <w:t>8. Articulate how social workers can actively and ethically engage in the political process to address social justice issues.</w:t>
      </w:r>
    </w:p>
    <w:p w14:paraId="57FB059F" w14:textId="54137CE0" w:rsidR="003C5BD7" w:rsidRDefault="003C5BD7" w:rsidP="00E53C66">
      <w:pPr>
        <w:pStyle w:val="BodyText"/>
        <w:spacing w:line="281" w:lineRule="exact"/>
      </w:pPr>
    </w:p>
    <w:p w14:paraId="0AAA8E98" w14:textId="77777777" w:rsidR="003C5BD7" w:rsidRPr="002E21E3" w:rsidRDefault="003C5BD7"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3B296B68" w14:textId="0B5CF069"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lastRenderedPageBreak/>
        <w:t xml:space="preserve">Mid-term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0AD5ABA9" w14:textId="4950DFC3"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Final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72383571" w14:textId="75DE4C0C"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Book Critique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1B7164DE" w14:textId="00C8A85B"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Social Welfare Policy Letter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2E4D63D5" w14:textId="19A55899"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Total Possible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51259D">
        <w:rPr>
          <w:rFonts w:ascii="Times New Roman" w:hAnsi="Times New Roman" w:cs="Times New Roman"/>
          <w:b w:val="0"/>
        </w:rPr>
        <w:t>4</w:t>
      </w:r>
      <w:r w:rsidRPr="00FB29DC">
        <w:rPr>
          <w:rFonts w:ascii="Times New Roman" w:hAnsi="Times New Roman" w:cs="Times New Roman"/>
          <w:b w:val="0"/>
        </w:rPr>
        <w:t xml:space="preserve">00 points </w:t>
      </w:r>
    </w:p>
    <w:p w14:paraId="7496B9E2" w14:textId="77777777" w:rsidR="00FB29DC" w:rsidRDefault="00FB29DC" w:rsidP="00B77D5F">
      <w:pPr>
        <w:pStyle w:val="Heading1"/>
        <w:rPr>
          <w:rFonts w:ascii="Times New Roman" w:hAnsi="Times New Roman" w:cs="Times New Roman"/>
          <w:b w:val="0"/>
        </w:rPr>
      </w:pPr>
    </w:p>
    <w:p w14:paraId="4484512C" w14:textId="2BD24467"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3C96E847" w14:textId="77777777" w:rsidR="00FB29DC" w:rsidRDefault="00FB29DC" w:rsidP="00B77D5F">
      <w:pPr>
        <w:pStyle w:val="Heading1"/>
        <w:rPr>
          <w:rFonts w:ascii="Times New Roman" w:hAnsi="Times New Roman" w:cs="Times New Roman"/>
          <w:b w:val="0"/>
        </w:rPr>
      </w:pPr>
    </w:p>
    <w:p w14:paraId="4167D728" w14:textId="0459C2DD"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A = 90% to 100% of possible points</w:t>
      </w:r>
    </w:p>
    <w:p w14:paraId="2AD8EE97" w14:textId="02954E50"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B = 80% to 89% of possible points</w:t>
      </w:r>
    </w:p>
    <w:p w14:paraId="165E2ECD" w14:textId="34EA051E"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C = 70% to 79% of possible points</w:t>
      </w:r>
    </w:p>
    <w:p w14:paraId="55795C2E" w14:textId="10D31044"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D = 60% to 69% of possible points</w:t>
      </w:r>
    </w:p>
    <w:p w14:paraId="31EFAAFB" w14:textId="36362013" w:rsidR="00B77D5F" w:rsidRP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F = 59% and below of possible points</w:t>
      </w:r>
    </w:p>
    <w:p w14:paraId="71FB580B" w14:textId="77777777" w:rsidR="00B77D5F" w:rsidRPr="00B77D5F" w:rsidRDefault="00B77D5F" w:rsidP="00B77D5F">
      <w:pPr>
        <w:pStyle w:val="Heading1"/>
        <w:rPr>
          <w:rFonts w:ascii="Times New Roman" w:hAnsi="Times New Roman" w:cs="Times New Roman"/>
          <w:b w:val="0"/>
        </w:rPr>
      </w:pPr>
    </w:p>
    <w:p w14:paraId="6BCEA1B2" w14:textId="77777777" w:rsidR="00F620D0" w:rsidRDefault="002939BA" w:rsidP="00F620D0">
      <w:pPr>
        <w:pStyle w:val="Heading1"/>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620D0" w:rsidRPr="00F620D0">
        <w:rPr>
          <w:b w:val="0"/>
        </w:rPr>
        <w:t>Segal, E. (2016). Social Welfare Policy and Social Programs: A Values Perspective, 4th Ed. Boston, MA: Cengage Publisher: Cengage</w:t>
      </w:r>
      <w:r w:rsidR="00F620D0">
        <w:t xml:space="preserve"> </w:t>
      </w:r>
    </w:p>
    <w:p w14:paraId="2BAC4D3E" w14:textId="77777777" w:rsidR="00F620D0" w:rsidRDefault="00F620D0" w:rsidP="00F620D0">
      <w:pPr>
        <w:pStyle w:val="Heading1"/>
      </w:pPr>
    </w:p>
    <w:p w14:paraId="2D998AB8" w14:textId="77777777" w:rsidR="00F620D0" w:rsidRDefault="00F620D0" w:rsidP="00F620D0">
      <w:pPr>
        <w:pStyle w:val="Heading1"/>
      </w:pPr>
      <w:r>
        <w:t xml:space="preserve">ISBN Number: </w:t>
      </w:r>
      <w:r w:rsidRPr="00F620D0">
        <w:rPr>
          <w:b w:val="0"/>
        </w:rPr>
        <w:t>978-1-305-10192-0</w:t>
      </w:r>
      <w:r>
        <w:t xml:space="preserve"> </w:t>
      </w:r>
    </w:p>
    <w:p w14:paraId="18D0FD3D" w14:textId="0C1C1D37" w:rsidR="001F7559" w:rsidRPr="002E21E3" w:rsidRDefault="00F620D0" w:rsidP="00F620D0">
      <w:pPr>
        <w:pStyle w:val="Heading1"/>
        <w:rPr>
          <w:rFonts w:ascii="Times New Roman" w:hAnsi="Times New Roman" w:cs="Times New Roman"/>
          <w:b w:val="0"/>
          <w:bCs w:val="0"/>
        </w:rPr>
      </w:pPr>
      <w:r>
        <w:t xml:space="preserve">Recommended Reading(s): </w:t>
      </w:r>
      <w:r w:rsidRPr="00F620D0">
        <w:rPr>
          <w:b w:val="0"/>
        </w:rPr>
        <w:t>None</w:t>
      </w:r>
    </w:p>
    <w:p w14:paraId="3DCC11A0" w14:textId="0CCF02BC"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7"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lastRenderedPageBreak/>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0CCD085A" w14:textId="6EE78A21" w:rsidR="006E12F2"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Students are expected to complete all the readings</w:t>
      </w:r>
      <w:r w:rsidR="00F63A62">
        <w:rPr>
          <w:rFonts w:ascii="Times New Roman" w:hAnsi="Times New Roman" w:cs="Times New Roman"/>
          <w:b w:val="0"/>
        </w:rPr>
        <w:t xml:space="preserve"> of the required text</w:t>
      </w:r>
      <w:r w:rsidRPr="00FA4F36">
        <w:rPr>
          <w:rFonts w:ascii="Times New Roman" w:hAnsi="Times New Roman" w:cs="Times New Roman"/>
          <w:b w:val="0"/>
        </w:rPr>
        <w:t>, watch the instructional videos and co</w:t>
      </w:r>
      <w:r w:rsidR="00F63A62">
        <w:rPr>
          <w:rFonts w:ascii="Times New Roman" w:hAnsi="Times New Roman" w:cs="Times New Roman"/>
          <w:b w:val="0"/>
        </w:rPr>
        <w:t xml:space="preserve">mplete the </w:t>
      </w:r>
      <w:r w:rsidRPr="00FA4F36">
        <w:rPr>
          <w:rFonts w:ascii="Times New Roman" w:hAnsi="Times New Roman" w:cs="Times New Roman"/>
          <w:b w:val="0"/>
        </w:rPr>
        <w:t>chapter activities</w:t>
      </w:r>
      <w:r w:rsidR="00F63A62">
        <w:rPr>
          <w:rFonts w:ascii="Times New Roman" w:hAnsi="Times New Roman" w:cs="Times New Roman"/>
          <w:b w:val="0"/>
        </w:rPr>
        <w:t xml:space="preserve"> as assigned</w:t>
      </w:r>
      <w:r w:rsidRPr="00FA4F36">
        <w:rPr>
          <w:rFonts w:ascii="Times New Roman" w:hAnsi="Times New Roman" w:cs="Times New Roman"/>
          <w:b w:val="0"/>
        </w:rPr>
        <w:t>. You will see that the course is divided into 16 weeks</w:t>
      </w:r>
      <w:r w:rsidR="00F63A62">
        <w:rPr>
          <w:rFonts w:ascii="Times New Roman" w:hAnsi="Times New Roman" w:cs="Times New Roman"/>
          <w:b w:val="0"/>
        </w:rPr>
        <w:t>.</w:t>
      </w:r>
      <w:r w:rsidRPr="00FA4F36">
        <w:rPr>
          <w:rFonts w:ascii="Times New Roman" w:hAnsi="Times New Roman" w:cs="Times New Roman"/>
          <w:b w:val="0"/>
        </w:rPr>
        <w:t xml:space="preserve"> Each week you will be expe</w:t>
      </w:r>
      <w:r w:rsidR="00D30A17">
        <w:rPr>
          <w:rFonts w:ascii="Times New Roman" w:hAnsi="Times New Roman" w:cs="Times New Roman"/>
          <w:b w:val="0"/>
        </w:rPr>
        <w:t xml:space="preserve">cted to complete certain assignments for the chapter.  </w:t>
      </w:r>
      <w:r w:rsidRPr="00FA4F36">
        <w:rPr>
          <w:rFonts w:ascii="Times New Roman" w:hAnsi="Times New Roman" w:cs="Times New Roman"/>
          <w:b w:val="0"/>
        </w:rPr>
        <w:t xml:space="preserve">Pay close attention to deadlines for all assignments. Assignments will not be accepted late! Technical difficulties are no excuse for late assignments. </w:t>
      </w:r>
      <w:r w:rsidR="00D30A17">
        <w:rPr>
          <w:rFonts w:ascii="Times New Roman" w:hAnsi="Times New Roman" w:cs="Times New Roman"/>
          <w:b w:val="0"/>
        </w:rPr>
        <w:t>I</w:t>
      </w:r>
      <w:r w:rsidRPr="00FA4F36">
        <w:rPr>
          <w:rFonts w:ascii="Times New Roman" w:hAnsi="Times New Roman" w:cs="Times New Roman"/>
          <w:b w:val="0"/>
        </w:rPr>
        <w:t>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D30A17">
        <w:rPr>
          <w:rFonts w:ascii="Times New Roman" w:hAnsi="Times New Roman" w:cs="Times New Roman"/>
          <w:b w:val="0"/>
        </w:rPr>
        <w:t xml:space="preserve">.  </w:t>
      </w:r>
    </w:p>
    <w:p w14:paraId="43AB0A00" w14:textId="77777777" w:rsidR="00D30A17" w:rsidRDefault="00D30A17" w:rsidP="00FA4F36">
      <w:pPr>
        <w:pStyle w:val="Heading1"/>
        <w:spacing w:line="281" w:lineRule="exact"/>
        <w:rPr>
          <w:rFonts w:ascii="Times New Roman" w:hAnsi="Times New Roman" w:cs="Times New Roman"/>
          <w:b w:val="0"/>
        </w:rPr>
      </w:pPr>
    </w:p>
    <w:p w14:paraId="36C4FEEF" w14:textId="0B95113A" w:rsidR="00686898" w:rsidRDefault="006E12F2" w:rsidP="006E12F2">
      <w:pPr>
        <w:pStyle w:val="Heading1"/>
        <w:spacing w:line="281" w:lineRule="exact"/>
        <w:rPr>
          <w:rFonts w:ascii="Times New Roman" w:hAnsi="Times New Roman" w:cs="Times New Roman"/>
          <w:b w:val="0"/>
        </w:rPr>
      </w:pPr>
      <w:r w:rsidRPr="00D30A17">
        <w:rPr>
          <w:rFonts w:ascii="Times New Roman" w:hAnsi="Times New Roman" w:cs="Times New Roman"/>
        </w:rPr>
        <w:t xml:space="preserve">Assignments: </w:t>
      </w:r>
    </w:p>
    <w:p w14:paraId="236A67A9" w14:textId="77777777" w:rsidR="00686898" w:rsidRPr="00686898" w:rsidRDefault="00686898" w:rsidP="006E12F2">
      <w:pPr>
        <w:pStyle w:val="Heading1"/>
        <w:spacing w:line="281" w:lineRule="exact"/>
        <w:rPr>
          <w:rFonts w:ascii="Times New Roman" w:hAnsi="Times New Roman" w:cs="Times New Roman"/>
          <w:b w:val="0"/>
        </w:rPr>
      </w:pPr>
    </w:p>
    <w:p w14:paraId="7109340A" w14:textId="77777777" w:rsidR="00686898" w:rsidRPr="00686898" w:rsidRDefault="00686898" w:rsidP="00FA4F36">
      <w:pPr>
        <w:pStyle w:val="Heading1"/>
        <w:spacing w:line="281" w:lineRule="exact"/>
        <w:rPr>
          <w:rFonts w:ascii="Times New Roman" w:hAnsi="Times New Roman" w:cs="Times New Roman"/>
        </w:rPr>
      </w:pPr>
      <w:r w:rsidRPr="00686898">
        <w:rPr>
          <w:rFonts w:ascii="Times New Roman" w:hAnsi="Times New Roman" w:cs="Times New Roman"/>
        </w:rPr>
        <w:t xml:space="preserve">Tests/Exams: </w:t>
      </w:r>
    </w:p>
    <w:p w14:paraId="6DFA19B6" w14:textId="77777777" w:rsidR="00686898" w:rsidRDefault="00686898" w:rsidP="00FA4F36">
      <w:pPr>
        <w:pStyle w:val="Heading1"/>
        <w:spacing w:line="281" w:lineRule="exact"/>
        <w:rPr>
          <w:rFonts w:ascii="Times New Roman" w:hAnsi="Times New Roman" w:cs="Times New Roman"/>
          <w:b w:val="0"/>
        </w:rPr>
      </w:pPr>
    </w:p>
    <w:p w14:paraId="1536A9E4"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0A49F2EF" w14:textId="77777777" w:rsidR="00686898" w:rsidRDefault="00686898" w:rsidP="00FA4F36">
      <w:pPr>
        <w:pStyle w:val="Heading1"/>
        <w:spacing w:line="281" w:lineRule="exact"/>
        <w:rPr>
          <w:rFonts w:ascii="Times New Roman" w:hAnsi="Times New Roman" w:cs="Times New Roman"/>
          <w:b w:val="0"/>
        </w:rPr>
      </w:pPr>
    </w:p>
    <w:p w14:paraId="050A4BE9" w14:textId="7BA4EDAE" w:rsidR="00686898" w:rsidRPr="009A7839"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Mid-term: </w:t>
      </w:r>
      <w:r w:rsidR="0051259D">
        <w:rPr>
          <w:rFonts w:ascii="Times New Roman" w:hAnsi="Times New Roman" w:cs="Times New Roman"/>
        </w:rPr>
        <w:t>March 11</w:t>
      </w:r>
      <w:r w:rsidR="000E6A04" w:rsidRPr="000E6A04">
        <w:rPr>
          <w:rFonts w:ascii="Times New Roman" w:hAnsi="Times New Roman" w:cs="Times New Roman"/>
          <w:vertAlign w:val="superscript"/>
        </w:rPr>
        <w:t>th</w:t>
      </w:r>
      <w:r w:rsidR="000E6A04">
        <w:rPr>
          <w:rFonts w:ascii="Times New Roman" w:hAnsi="Times New Roman" w:cs="Times New Roman"/>
        </w:rPr>
        <w:t xml:space="preserve"> </w:t>
      </w:r>
      <w:r w:rsidRPr="009A7839">
        <w:rPr>
          <w:rFonts w:ascii="Times New Roman" w:hAnsi="Times New Roman" w:cs="Times New Roman"/>
        </w:rPr>
        <w:t xml:space="preserve"> </w:t>
      </w:r>
    </w:p>
    <w:p w14:paraId="0F544ACD" w14:textId="560B55EE" w:rsidR="00686898" w:rsidRPr="009A7839"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Final:</w:t>
      </w:r>
      <w:r w:rsidR="0051259D">
        <w:rPr>
          <w:rFonts w:ascii="Times New Roman" w:hAnsi="Times New Roman" w:cs="Times New Roman"/>
        </w:rPr>
        <w:t xml:space="preserve"> May 6</w:t>
      </w:r>
      <w:r w:rsidR="0051259D" w:rsidRPr="0051259D">
        <w:rPr>
          <w:rFonts w:ascii="Times New Roman" w:hAnsi="Times New Roman" w:cs="Times New Roman"/>
          <w:vertAlign w:val="superscript"/>
        </w:rPr>
        <w:t>th</w:t>
      </w:r>
      <w:r w:rsidR="0051259D">
        <w:rPr>
          <w:rFonts w:ascii="Times New Roman" w:hAnsi="Times New Roman" w:cs="Times New Roman"/>
        </w:rPr>
        <w:t xml:space="preserve"> </w:t>
      </w:r>
    </w:p>
    <w:p w14:paraId="65C033EA" w14:textId="1F319A85" w:rsidR="00686898" w:rsidRPr="0051259D" w:rsidRDefault="0051259D" w:rsidP="00FA4F36">
      <w:pPr>
        <w:pStyle w:val="Heading1"/>
        <w:spacing w:line="281" w:lineRule="exact"/>
        <w:rPr>
          <w:rFonts w:ascii="Times New Roman" w:hAnsi="Times New Roman" w:cs="Times New Roman"/>
        </w:rPr>
      </w:pPr>
      <w:bookmarkStart w:id="0" w:name="_GoBack"/>
      <w:r w:rsidRPr="0051259D">
        <w:rPr>
          <w:rFonts w:ascii="Times New Roman" w:hAnsi="Times New Roman" w:cs="Times New Roman"/>
        </w:rPr>
        <w:t xml:space="preserve">(SLO 7) </w:t>
      </w:r>
    </w:p>
    <w:bookmarkEnd w:id="0"/>
    <w:p w14:paraId="4D01A447" w14:textId="77777777" w:rsidR="0051259D" w:rsidRDefault="0051259D" w:rsidP="00FA4F36">
      <w:pPr>
        <w:pStyle w:val="Heading1"/>
        <w:spacing w:line="281" w:lineRule="exact"/>
        <w:rPr>
          <w:rFonts w:ascii="Times New Roman" w:hAnsi="Times New Roman" w:cs="Times New Roman"/>
          <w:b w:val="0"/>
        </w:rPr>
      </w:pPr>
    </w:p>
    <w:p w14:paraId="6F9E1AF7" w14:textId="77777777" w:rsidR="00686898" w:rsidRPr="00686898" w:rsidRDefault="00686898" w:rsidP="00FA4F36">
      <w:pPr>
        <w:pStyle w:val="Heading1"/>
        <w:spacing w:line="281" w:lineRule="exact"/>
        <w:rPr>
          <w:rFonts w:ascii="Times New Roman" w:hAnsi="Times New Roman" w:cs="Times New Roman"/>
        </w:rPr>
      </w:pPr>
      <w:r w:rsidRPr="00686898">
        <w:rPr>
          <w:rFonts w:ascii="Times New Roman" w:hAnsi="Times New Roman" w:cs="Times New Roman"/>
        </w:rPr>
        <w:t xml:space="preserve">Assignments: </w:t>
      </w:r>
    </w:p>
    <w:p w14:paraId="2A8CAA4C" w14:textId="77777777" w:rsidR="00686898" w:rsidRDefault="00686898" w:rsidP="00FA4F36">
      <w:pPr>
        <w:pStyle w:val="Heading1"/>
        <w:spacing w:line="281" w:lineRule="exact"/>
        <w:rPr>
          <w:rFonts w:ascii="Times New Roman" w:hAnsi="Times New Roman" w:cs="Times New Roman"/>
          <w:b w:val="0"/>
        </w:rPr>
      </w:pPr>
    </w:p>
    <w:p w14:paraId="2286609E"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506DC75F" w14:textId="77777777" w:rsidR="00686898" w:rsidRDefault="00686898" w:rsidP="00FA4F36">
      <w:pPr>
        <w:pStyle w:val="Heading1"/>
        <w:spacing w:line="281" w:lineRule="exact"/>
        <w:rPr>
          <w:rFonts w:ascii="Times New Roman" w:hAnsi="Times New Roman" w:cs="Times New Roman"/>
          <w:b w:val="0"/>
        </w:rPr>
      </w:pPr>
    </w:p>
    <w:p w14:paraId="06505426" w14:textId="6D141674" w:rsidR="0051259D"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SOCIAL WELFARE POLICY LETTER </w:t>
      </w:r>
      <w:r w:rsidR="0051259D">
        <w:rPr>
          <w:rFonts w:ascii="Times New Roman" w:hAnsi="Times New Roman" w:cs="Times New Roman"/>
        </w:rPr>
        <w:t>(SLO 1, 2 &amp;8)</w:t>
      </w:r>
    </w:p>
    <w:p w14:paraId="24518B5F" w14:textId="76250C4C" w:rsidR="00686898" w:rsidRPr="009A7839" w:rsidRDefault="0051259D" w:rsidP="00FA4F36">
      <w:pPr>
        <w:pStyle w:val="Heading1"/>
        <w:spacing w:line="281" w:lineRule="exact"/>
        <w:rPr>
          <w:rFonts w:ascii="Times New Roman" w:hAnsi="Times New Roman" w:cs="Times New Roman"/>
        </w:rPr>
      </w:pPr>
      <w:r>
        <w:rPr>
          <w:rFonts w:ascii="Times New Roman" w:hAnsi="Times New Roman" w:cs="Times New Roman"/>
        </w:rPr>
        <w:t>Grading</w:t>
      </w:r>
      <w:r w:rsidR="00686898" w:rsidRPr="009A7839">
        <w:rPr>
          <w:rFonts w:ascii="Times New Roman" w:hAnsi="Times New Roman" w:cs="Times New Roman"/>
        </w:rPr>
        <w:t xml:space="preserve">: 100 points </w:t>
      </w:r>
    </w:p>
    <w:p w14:paraId="6009725B" w14:textId="60C164F4" w:rsidR="00686898" w:rsidRPr="009A7839" w:rsidRDefault="000E6A04" w:rsidP="00FA4F36">
      <w:pPr>
        <w:pStyle w:val="Heading1"/>
        <w:spacing w:line="281" w:lineRule="exact"/>
        <w:rPr>
          <w:rFonts w:ascii="Times New Roman" w:hAnsi="Times New Roman" w:cs="Times New Roman"/>
        </w:rPr>
      </w:pPr>
      <w:r>
        <w:rPr>
          <w:rFonts w:ascii="Times New Roman" w:hAnsi="Times New Roman" w:cs="Times New Roman"/>
        </w:rPr>
        <w:t xml:space="preserve">DUE: </w:t>
      </w:r>
      <w:r w:rsidR="0051259D">
        <w:rPr>
          <w:rFonts w:ascii="Times New Roman" w:hAnsi="Times New Roman" w:cs="Times New Roman"/>
        </w:rPr>
        <w:t>March 25</w:t>
      </w:r>
      <w:r w:rsidR="0051259D" w:rsidRPr="0051259D">
        <w:rPr>
          <w:rFonts w:ascii="Times New Roman" w:hAnsi="Times New Roman" w:cs="Times New Roman"/>
          <w:vertAlign w:val="superscript"/>
        </w:rPr>
        <w:t>th</w:t>
      </w:r>
      <w:r w:rsidR="0051259D">
        <w:rPr>
          <w:rFonts w:ascii="Times New Roman" w:hAnsi="Times New Roman" w:cs="Times New Roman"/>
        </w:rPr>
        <w:t xml:space="preserve"> </w:t>
      </w:r>
    </w:p>
    <w:p w14:paraId="546E2D53" w14:textId="77777777" w:rsidR="00686898" w:rsidRDefault="00686898" w:rsidP="00FA4F36">
      <w:pPr>
        <w:pStyle w:val="Heading1"/>
        <w:spacing w:line="281" w:lineRule="exact"/>
        <w:rPr>
          <w:rFonts w:ascii="Times New Roman" w:hAnsi="Times New Roman" w:cs="Times New Roman"/>
          <w:b w:val="0"/>
        </w:rPr>
      </w:pPr>
    </w:p>
    <w:p w14:paraId="6A00EFC9"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Choose a social welfare issue discussed in class. Prepare a letter to an elected official regarding your chosen social welfare issue. You are not required to actually send the letter, however it must demonstrate the appropriate format and content. </w:t>
      </w:r>
    </w:p>
    <w:p w14:paraId="1BE74DA0" w14:textId="77777777" w:rsidR="00686898" w:rsidRDefault="00686898" w:rsidP="00FA4F36">
      <w:pPr>
        <w:pStyle w:val="Heading1"/>
        <w:spacing w:line="281" w:lineRule="exact"/>
        <w:rPr>
          <w:rFonts w:ascii="Times New Roman" w:hAnsi="Times New Roman" w:cs="Times New Roman"/>
          <w:b w:val="0"/>
        </w:rPr>
      </w:pPr>
    </w:p>
    <w:p w14:paraId="2E93CE2C" w14:textId="4C0DE0C2" w:rsidR="0051259D"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BOOK CRITQUE </w:t>
      </w:r>
      <w:r w:rsidR="0051259D">
        <w:rPr>
          <w:rFonts w:ascii="Times New Roman" w:hAnsi="Times New Roman" w:cs="Times New Roman"/>
        </w:rPr>
        <w:t>(SLO 3, 4, 5 &amp; 6)</w:t>
      </w:r>
    </w:p>
    <w:p w14:paraId="089EF35D" w14:textId="5D020490" w:rsidR="00686898" w:rsidRPr="009A7839" w:rsidRDefault="0051259D" w:rsidP="00FA4F36">
      <w:pPr>
        <w:pStyle w:val="Heading1"/>
        <w:spacing w:line="281" w:lineRule="exact"/>
        <w:rPr>
          <w:rFonts w:ascii="Times New Roman" w:hAnsi="Times New Roman" w:cs="Times New Roman"/>
        </w:rPr>
      </w:pPr>
      <w:r>
        <w:rPr>
          <w:rFonts w:ascii="Times New Roman" w:hAnsi="Times New Roman" w:cs="Times New Roman"/>
        </w:rPr>
        <w:t>Grading</w:t>
      </w:r>
      <w:r w:rsidR="00686898" w:rsidRPr="009A7839">
        <w:rPr>
          <w:rFonts w:ascii="Times New Roman" w:hAnsi="Times New Roman" w:cs="Times New Roman"/>
        </w:rPr>
        <w:t xml:space="preserve">: 100 points </w:t>
      </w:r>
    </w:p>
    <w:p w14:paraId="51DC6D03" w14:textId="48BCCE9A" w:rsidR="00686898" w:rsidRPr="009A7839" w:rsidRDefault="000E6A04" w:rsidP="00FA4F36">
      <w:pPr>
        <w:pStyle w:val="Heading1"/>
        <w:spacing w:line="281" w:lineRule="exact"/>
        <w:rPr>
          <w:rFonts w:ascii="Times New Roman" w:hAnsi="Times New Roman" w:cs="Times New Roman"/>
        </w:rPr>
      </w:pPr>
      <w:r>
        <w:rPr>
          <w:rFonts w:ascii="Times New Roman" w:hAnsi="Times New Roman" w:cs="Times New Roman"/>
        </w:rPr>
        <w:t xml:space="preserve">DUE: </w:t>
      </w:r>
      <w:r w:rsidR="0051259D">
        <w:rPr>
          <w:rFonts w:ascii="Times New Roman" w:hAnsi="Times New Roman" w:cs="Times New Roman"/>
        </w:rPr>
        <w:t>April 15</w:t>
      </w:r>
      <w:r w:rsidR="0051259D" w:rsidRPr="0051259D">
        <w:rPr>
          <w:rFonts w:ascii="Times New Roman" w:hAnsi="Times New Roman" w:cs="Times New Roman"/>
          <w:vertAlign w:val="superscript"/>
        </w:rPr>
        <w:t>th</w:t>
      </w:r>
      <w:r w:rsidR="0051259D">
        <w:rPr>
          <w:rFonts w:ascii="Times New Roman" w:hAnsi="Times New Roman" w:cs="Times New Roman"/>
        </w:rPr>
        <w:t xml:space="preserve"> </w:t>
      </w:r>
    </w:p>
    <w:p w14:paraId="406CCF63" w14:textId="77777777" w:rsidR="00686898" w:rsidRDefault="00686898" w:rsidP="00FA4F36">
      <w:pPr>
        <w:pStyle w:val="Heading1"/>
        <w:spacing w:line="281" w:lineRule="exact"/>
        <w:rPr>
          <w:rFonts w:ascii="Times New Roman" w:hAnsi="Times New Roman" w:cs="Times New Roman"/>
          <w:b w:val="0"/>
        </w:rPr>
      </w:pPr>
    </w:p>
    <w:p w14:paraId="6D13B7E2"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Analyze the social welfare policy issues presented in a current book which presents the impact of social welfare policies and programs on people’s day-to-day lives. </w:t>
      </w:r>
    </w:p>
    <w:p w14:paraId="28E5B6E6" w14:textId="77777777" w:rsidR="00686898" w:rsidRDefault="00686898" w:rsidP="00FA4F36">
      <w:pPr>
        <w:pStyle w:val="Heading1"/>
        <w:spacing w:line="281" w:lineRule="exact"/>
        <w:rPr>
          <w:rFonts w:ascii="Times New Roman" w:hAnsi="Times New Roman" w:cs="Times New Roman"/>
          <w:b w:val="0"/>
        </w:rPr>
      </w:pPr>
    </w:p>
    <w:p w14:paraId="7CB94221" w14:textId="0E403169"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Possible book choices Include: </w:t>
      </w:r>
    </w:p>
    <w:p w14:paraId="4FB430EE" w14:textId="77777777" w:rsidR="00686898" w:rsidRDefault="00686898" w:rsidP="00FA4F36">
      <w:pPr>
        <w:pStyle w:val="Heading1"/>
        <w:spacing w:line="281" w:lineRule="exact"/>
        <w:rPr>
          <w:rFonts w:ascii="Times New Roman" w:hAnsi="Times New Roman" w:cs="Times New Roman"/>
          <w:b w:val="0"/>
        </w:rPr>
      </w:pPr>
    </w:p>
    <w:p w14:paraId="0CFE76C1"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So Rich, So Poor, by Peter Edelman (2012) </w:t>
      </w:r>
    </w:p>
    <w:p w14:paraId="41C1FBA8"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Nickel and Dimed, by Barbara Ehrenreich (2001) </w:t>
      </w:r>
    </w:p>
    <w:p w14:paraId="3A0C5759"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Working Poor, by David K. </w:t>
      </w:r>
      <w:proofErr w:type="spellStart"/>
      <w:r w:rsidRPr="00686898">
        <w:rPr>
          <w:rFonts w:ascii="Times New Roman" w:hAnsi="Times New Roman" w:cs="Times New Roman"/>
          <w:b w:val="0"/>
          <w:i/>
        </w:rPr>
        <w:t>Shipler</w:t>
      </w:r>
      <w:proofErr w:type="spellEnd"/>
      <w:r w:rsidRPr="00686898">
        <w:rPr>
          <w:rFonts w:ascii="Times New Roman" w:hAnsi="Times New Roman" w:cs="Times New Roman"/>
          <w:b w:val="0"/>
          <w:i/>
        </w:rPr>
        <w:t xml:space="preserve"> (2004) </w:t>
      </w:r>
    </w:p>
    <w:p w14:paraId="6E0CDAE4"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American Dream, by Jason DeParle (2004) </w:t>
      </w:r>
    </w:p>
    <w:p w14:paraId="01A266E0"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Illegal, by Terry Greene Sterling, (2010) </w:t>
      </w:r>
    </w:p>
    <w:p w14:paraId="1E7762CE"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Class Matters, by correspondents of the New York Times (2005) </w:t>
      </w:r>
    </w:p>
    <w:p w14:paraId="21804A47"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The Missing Class, by Katherine S. Newman and Victor Tan Chen (2007) </w:t>
      </w:r>
    </w:p>
    <w:p w14:paraId="23FD3C0F"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The New Jim Crow, by Michelle Alexander (2012) </w:t>
      </w:r>
    </w:p>
    <w:p w14:paraId="26115496" w14:textId="77777777" w:rsidR="00686898" w:rsidRPr="008672BB" w:rsidRDefault="00686898" w:rsidP="00FA4F36">
      <w:pPr>
        <w:pStyle w:val="Heading1"/>
        <w:spacing w:line="281" w:lineRule="exact"/>
        <w:rPr>
          <w:rFonts w:ascii="Times New Roman" w:hAnsi="Times New Roman" w:cs="Times New Roman"/>
        </w:rPr>
      </w:pPr>
    </w:p>
    <w:p w14:paraId="0CCD0BAC" w14:textId="2FCC9BB3" w:rsidR="00686898" w:rsidRPr="008672BB" w:rsidRDefault="009A7839" w:rsidP="00FA4F36">
      <w:pPr>
        <w:pStyle w:val="Heading1"/>
        <w:spacing w:line="281" w:lineRule="exact"/>
        <w:rPr>
          <w:rFonts w:ascii="Times New Roman" w:hAnsi="Times New Roman" w:cs="Times New Roman"/>
        </w:rPr>
      </w:pPr>
      <w:r w:rsidRPr="008672BB">
        <w:rPr>
          <w:rFonts w:ascii="Times New Roman" w:hAnsi="Times New Roman" w:cs="Times New Roman"/>
        </w:rPr>
        <w:t>Develop a 3-4</w:t>
      </w:r>
      <w:r w:rsidR="00686898" w:rsidRPr="008672BB">
        <w:rPr>
          <w:rFonts w:ascii="Times New Roman" w:hAnsi="Times New Roman" w:cs="Times New Roman"/>
        </w:rPr>
        <w:t xml:space="preserve"> page paper which addresses: - </w:t>
      </w:r>
    </w:p>
    <w:p w14:paraId="50330A0F" w14:textId="4BBA30B1"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social problems are identified in the book? – </w:t>
      </w:r>
    </w:p>
    <w:p w14:paraId="0AE3CAE4" w14:textId="618165D0"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are the major social welfare policy issues related to the content of the book? – </w:t>
      </w:r>
    </w:p>
    <w:p w14:paraId="7748B953" w14:textId="1778BEE6"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social values are critical? – </w:t>
      </w:r>
    </w:p>
    <w:p w14:paraId="6AB7D210" w14:textId="3C2BCC48" w:rsidR="006E12F2"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What are the implications for future social welfare policy and social work practice?</w:t>
      </w:r>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987737"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122390B" w14:textId="58F34073" w:rsidR="008672BB" w:rsidRDefault="008672BB" w:rsidP="008F7ED9">
      <w:pPr>
        <w:pStyle w:val="Heading1"/>
        <w:rPr>
          <w:rFonts w:ascii="Times New Roman" w:hAnsi="Times New Roman" w:cs="Times New Roman"/>
          <w:b w:val="0"/>
          <w:bCs w:val="0"/>
          <w:spacing w:val="-1"/>
        </w:rPr>
      </w:pPr>
    </w:p>
    <w:p w14:paraId="191723F4" w14:textId="77777777" w:rsidR="008672BB" w:rsidRDefault="008672BB" w:rsidP="008672BB">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7CB0336" w14:textId="77777777" w:rsidR="008672BB" w:rsidRDefault="008672BB" w:rsidP="008672B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246F19B" w14:textId="77777777" w:rsidR="008672BB" w:rsidRDefault="008672BB" w:rsidP="008672B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6AF899E" w14:textId="77777777" w:rsidR="008672BB" w:rsidRDefault="008672BB" w:rsidP="008672BB">
      <w:pPr>
        <w:widowControl/>
        <w:ind w:left="90"/>
        <w:rPr>
          <w:rFonts w:ascii="Times New Roman" w:eastAsia="Times New Roman" w:hAnsi="Times New Roman" w:cs="Times New Roman"/>
          <w:color w:val="000000"/>
          <w:sz w:val="24"/>
          <w:szCs w:val="24"/>
        </w:rPr>
      </w:pPr>
    </w:p>
    <w:p w14:paraId="773F6915" w14:textId="77777777" w:rsidR="008672BB" w:rsidRPr="00354E26" w:rsidRDefault="008672BB" w:rsidP="008672B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06FC535F" w14:textId="77777777" w:rsidR="008672BB" w:rsidRPr="008F7ED9" w:rsidRDefault="008672BB"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3FADB29C" w:rsidR="00EA7A41" w:rsidRDefault="00EA7A41">
      <w:pPr>
        <w:pStyle w:val="BodyText"/>
        <w:ind w:right="147"/>
        <w:rPr>
          <w:rFonts w:cs="Times New Roman"/>
          <w:spacing w:val="-1"/>
        </w:rPr>
      </w:pPr>
    </w:p>
    <w:p w14:paraId="17433667" w14:textId="77777777" w:rsidR="00A01C09" w:rsidRDefault="00A01C09" w:rsidP="00A01C09">
      <w:pPr>
        <w:pStyle w:val="BodyText"/>
        <w:ind w:right="147"/>
      </w:pPr>
      <w:r>
        <w:t xml:space="preserve">Course Outline </w:t>
      </w:r>
    </w:p>
    <w:p w14:paraId="5163FCD7" w14:textId="77777777" w:rsidR="00A01C09" w:rsidRDefault="00A01C09" w:rsidP="00A01C09">
      <w:pPr>
        <w:pStyle w:val="BodyText"/>
        <w:ind w:right="147"/>
      </w:pPr>
    </w:p>
    <w:p w14:paraId="38A3F6B0" w14:textId="77777777" w:rsidR="00A01C09" w:rsidRDefault="00A01C09" w:rsidP="00A01C09">
      <w:pPr>
        <w:pStyle w:val="BodyText"/>
        <w:ind w:right="147"/>
      </w:pPr>
      <w:r>
        <w:t xml:space="preserve">Week 1 </w:t>
      </w:r>
    </w:p>
    <w:p w14:paraId="32594296" w14:textId="1D14441A" w:rsidR="00A01C09" w:rsidRDefault="00A01C09" w:rsidP="00966544">
      <w:pPr>
        <w:pStyle w:val="BodyText"/>
        <w:ind w:right="147"/>
        <w:jc w:val="center"/>
      </w:pPr>
      <w:r>
        <w:t>INTRODUCTION - Overview of the course</w:t>
      </w:r>
    </w:p>
    <w:p w14:paraId="5D6A5043" w14:textId="2D854AE6" w:rsidR="00A01C09" w:rsidRDefault="00A01C09" w:rsidP="00966544">
      <w:pPr>
        <w:pStyle w:val="BodyText"/>
        <w:ind w:right="147"/>
        <w:jc w:val="center"/>
      </w:pPr>
      <w:r>
        <w:t>What is social welfare? Why study social welfare policy? Values and beliefs as the cornerstone of social welfare policy in America</w:t>
      </w:r>
    </w:p>
    <w:p w14:paraId="69F903AF" w14:textId="6D972EE5" w:rsidR="00A01C09" w:rsidRDefault="00A01C09" w:rsidP="00966544">
      <w:pPr>
        <w:pStyle w:val="BodyText"/>
        <w:ind w:right="147"/>
        <w:jc w:val="center"/>
      </w:pPr>
      <w:r>
        <w:t>Read Chapter 1</w:t>
      </w:r>
    </w:p>
    <w:p w14:paraId="118F8B81" w14:textId="77777777" w:rsidR="00A01C09" w:rsidRDefault="00A01C09" w:rsidP="00966544">
      <w:pPr>
        <w:pStyle w:val="BodyText"/>
        <w:ind w:right="147"/>
        <w:jc w:val="center"/>
      </w:pPr>
    </w:p>
    <w:p w14:paraId="5A9F1A70" w14:textId="77777777" w:rsidR="00A01C09" w:rsidRDefault="00A01C09" w:rsidP="00A01C09">
      <w:pPr>
        <w:pStyle w:val="BodyText"/>
        <w:ind w:right="147"/>
      </w:pPr>
      <w:r>
        <w:t xml:space="preserve">Week 2 </w:t>
      </w:r>
    </w:p>
    <w:p w14:paraId="7297C110" w14:textId="5BEF031F" w:rsidR="00A01C09" w:rsidRDefault="00A01C09" w:rsidP="00966544">
      <w:pPr>
        <w:pStyle w:val="BodyText"/>
        <w:ind w:right="147"/>
        <w:jc w:val="center"/>
      </w:pPr>
      <w:r>
        <w:t>HISTORICAL FOUNDATIONS OF SOCIAL WELFARE AND THE SOCIAL WORK PROFESSION Colonial Period - Elizabethan Poor Laws Industrialization Progressive Era - Settlements &amp; Charity Organization Societies New Deal Era - Social Security Act Post WW II Social Reform - Anti-poverty programs Retrenchment – Social welfare pull-back from the 1970s through the 1990s The new century –Impact of the recession Emergence of social needs and policy responses – health Insurance and the Affordable Care Act, and immigration reform through Executive Action Policies divided by political parties, contested through the courts</w:t>
      </w:r>
    </w:p>
    <w:p w14:paraId="39EE1EC5" w14:textId="7B57A6E2" w:rsidR="00A01C09" w:rsidRDefault="00A01C09" w:rsidP="00966544">
      <w:pPr>
        <w:pStyle w:val="BodyText"/>
        <w:ind w:right="147"/>
        <w:jc w:val="center"/>
      </w:pPr>
      <w:r>
        <w:t>Read Chapter 2</w:t>
      </w:r>
    </w:p>
    <w:p w14:paraId="6BA2B060" w14:textId="77777777" w:rsidR="00A01C09" w:rsidRDefault="00A01C09" w:rsidP="00A01C09">
      <w:pPr>
        <w:pStyle w:val="BodyText"/>
        <w:ind w:right="147"/>
      </w:pPr>
    </w:p>
    <w:p w14:paraId="5F5EA195" w14:textId="77777777" w:rsidR="00A01C09" w:rsidRDefault="00A01C09" w:rsidP="00A01C09">
      <w:pPr>
        <w:pStyle w:val="BodyText"/>
        <w:ind w:right="147"/>
      </w:pPr>
      <w:r>
        <w:t xml:space="preserve">Week 3 </w:t>
      </w:r>
    </w:p>
    <w:p w14:paraId="0F3AC1F7" w14:textId="6CAA1825" w:rsidR="00A01C09" w:rsidRDefault="00A01C09" w:rsidP="00966544">
      <w:pPr>
        <w:pStyle w:val="BodyText"/>
        <w:ind w:right="147"/>
        <w:jc w:val="center"/>
      </w:pPr>
      <w:r>
        <w:t>CONCEPTUAL FOUNDATIONS OF SOCIAL WELFARE POLICY Ideologies of the social welfare system Theories of social welfare evolution Paradigms of the social welfare system</w:t>
      </w:r>
    </w:p>
    <w:p w14:paraId="314EAE0A" w14:textId="546D40F2" w:rsidR="00A01C09" w:rsidRDefault="00A01C09" w:rsidP="00966544">
      <w:pPr>
        <w:pStyle w:val="BodyText"/>
        <w:ind w:right="147"/>
        <w:jc w:val="center"/>
      </w:pPr>
      <w:r>
        <w:lastRenderedPageBreak/>
        <w:t>Read Chapter 3</w:t>
      </w:r>
    </w:p>
    <w:p w14:paraId="2F2F8D7C" w14:textId="77777777" w:rsidR="00A01C09" w:rsidRDefault="00A01C09" w:rsidP="00966544">
      <w:pPr>
        <w:pStyle w:val="BodyText"/>
        <w:ind w:right="147"/>
        <w:jc w:val="center"/>
      </w:pPr>
    </w:p>
    <w:p w14:paraId="7887F637" w14:textId="77777777" w:rsidR="00A01C09" w:rsidRDefault="00A01C09" w:rsidP="00A01C09">
      <w:pPr>
        <w:pStyle w:val="BodyText"/>
        <w:ind w:right="147"/>
      </w:pPr>
      <w:r>
        <w:t xml:space="preserve">Week 4 </w:t>
      </w:r>
    </w:p>
    <w:p w14:paraId="5793B224" w14:textId="77777777" w:rsidR="00966544" w:rsidRDefault="00A01C09" w:rsidP="00966544">
      <w:pPr>
        <w:pStyle w:val="BodyText"/>
        <w:ind w:right="147"/>
        <w:jc w:val="center"/>
      </w:pPr>
      <w:r>
        <w:t xml:space="preserve">ANALYZING AND RESEARCHING SOCIAL WELFARE POLICIES </w:t>
      </w:r>
    </w:p>
    <w:p w14:paraId="237ACA22" w14:textId="38808096" w:rsidR="00A01C09" w:rsidRDefault="00A01C09" w:rsidP="00966544">
      <w:pPr>
        <w:pStyle w:val="BodyText"/>
        <w:ind w:right="147"/>
        <w:jc w:val="center"/>
      </w:pPr>
      <w:r>
        <w:t>Dynamics of social welfare policy development</w:t>
      </w:r>
      <w:r w:rsidR="002D5774">
        <w:t>.</w:t>
      </w:r>
      <w:r>
        <w:t xml:space="preserve"> How is social welfare policy created? Models for social welfare policy analysis Critical theory model Applications of the critical theory model Researching public policies</w:t>
      </w:r>
    </w:p>
    <w:p w14:paraId="52D35030" w14:textId="79C6763A" w:rsidR="00A01C09" w:rsidRDefault="00A01C09" w:rsidP="00966544">
      <w:pPr>
        <w:pStyle w:val="BodyText"/>
        <w:ind w:right="147"/>
        <w:jc w:val="center"/>
      </w:pPr>
      <w:r>
        <w:t>Read Chapter 4</w:t>
      </w:r>
    </w:p>
    <w:p w14:paraId="2662944D" w14:textId="77777777" w:rsidR="00A01C09" w:rsidRDefault="00A01C09" w:rsidP="00966544">
      <w:pPr>
        <w:pStyle w:val="BodyText"/>
        <w:ind w:right="147"/>
        <w:jc w:val="center"/>
      </w:pPr>
    </w:p>
    <w:p w14:paraId="65DD6555" w14:textId="77777777" w:rsidR="00A01C09" w:rsidRDefault="00A01C09" w:rsidP="00A01C09">
      <w:pPr>
        <w:pStyle w:val="BodyText"/>
        <w:ind w:right="147"/>
      </w:pPr>
      <w:r>
        <w:t xml:space="preserve">Week 5 </w:t>
      </w:r>
    </w:p>
    <w:p w14:paraId="0A06050B" w14:textId="5825E326" w:rsidR="00A01C09" w:rsidRDefault="00A01C09" w:rsidP="00966544">
      <w:pPr>
        <w:pStyle w:val="BodyText"/>
        <w:ind w:right="147"/>
        <w:jc w:val="center"/>
      </w:pPr>
      <w:r>
        <w:t>DELIVERY OF SOCIAL WELFARE SERVICES</w:t>
      </w:r>
    </w:p>
    <w:p w14:paraId="1D9FA27E" w14:textId="3BB512CE" w:rsidR="00A01C09" w:rsidRDefault="00A01C09" w:rsidP="00966544">
      <w:pPr>
        <w:pStyle w:val="BodyText"/>
        <w:ind w:right="147"/>
        <w:jc w:val="center"/>
      </w:pPr>
      <w:r>
        <w:t>The professionalization of social welfare services Invisibility of government role in social welfare Public and private providers Forms of social welfare assistance</w:t>
      </w:r>
      <w:r w:rsidR="00966544">
        <w:t>.</w:t>
      </w:r>
      <w:r>
        <w:t xml:space="preserve"> Relevant values and beliefs Read Chapter 5</w:t>
      </w:r>
    </w:p>
    <w:p w14:paraId="2121F5FA" w14:textId="77777777" w:rsidR="00A01C09" w:rsidRDefault="00A01C09" w:rsidP="00A01C09">
      <w:pPr>
        <w:pStyle w:val="BodyText"/>
        <w:ind w:right="147"/>
      </w:pPr>
    </w:p>
    <w:p w14:paraId="4F5CD12D" w14:textId="77777777" w:rsidR="00A01C09" w:rsidRDefault="00A01C09" w:rsidP="00A01C09">
      <w:pPr>
        <w:pStyle w:val="BodyText"/>
        <w:ind w:right="147"/>
      </w:pPr>
      <w:r>
        <w:t xml:space="preserve">Week 6 </w:t>
      </w:r>
    </w:p>
    <w:p w14:paraId="747D3C23" w14:textId="03790AC5" w:rsidR="00966544" w:rsidRDefault="00A01C09" w:rsidP="00966544">
      <w:pPr>
        <w:pStyle w:val="BodyText"/>
        <w:ind w:right="147"/>
        <w:jc w:val="center"/>
      </w:pPr>
      <w:r>
        <w:t>SOCIAL JUSTICE AND CIVIL RIGHTS</w:t>
      </w:r>
    </w:p>
    <w:p w14:paraId="214AF8F4" w14:textId="559EEB60" w:rsidR="00A01C09" w:rsidRDefault="00A01C09" w:rsidP="00966544">
      <w:pPr>
        <w:pStyle w:val="BodyText"/>
        <w:ind w:right="147"/>
        <w:jc w:val="center"/>
      </w:pPr>
      <w:r>
        <w:t>Barriers to social justice and civil rights Human rights The US Constitution History of voting rights Protection from discrimination and oppression Progress over history, but still gaps Conflicting values and beliefs</w:t>
      </w:r>
    </w:p>
    <w:p w14:paraId="537C201E" w14:textId="4CB8AA79" w:rsidR="00A01C09" w:rsidRDefault="00A01C09" w:rsidP="00966544">
      <w:pPr>
        <w:pStyle w:val="BodyText"/>
        <w:ind w:right="147"/>
        <w:jc w:val="center"/>
      </w:pPr>
      <w:r>
        <w:t>Read Chapter 6</w:t>
      </w:r>
    </w:p>
    <w:p w14:paraId="15A664CC" w14:textId="77777777" w:rsidR="00A01C09" w:rsidRDefault="00A01C09" w:rsidP="00A01C09">
      <w:pPr>
        <w:pStyle w:val="BodyText"/>
        <w:ind w:right="147"/>
      </w:pPr>
    </w:p>
    <w:p w14:paraId="5C15C432" w14:textId="77777777" w:rsidR="00A01C09" w:rsidRDefault="00A01C09" w:rsidP="00A01C09">
      <w:pPr>
        <w:pStyle w:val="BodyText"/>
        <w:ind w:right="147"/>
      </w:pPr>
      <w:r>
        <w:t xml:space="preserve">Week 7 </w:t>
      </w:r>
    </w:p>
    <w:p w14:paraId="7A756704" w14:textId="04FDF620" w:rsidR="00966544" w:rsidRDefault="00A01C09" w:rsidP="00966544">
      <w:pPr>
        <w:pStyle w:val="BodyText"/>
        <w:ind w:right="147"/>
        <w:jc w:val="center"/>
      </w:pPr>
      <w:r>
        <w:t>POVERTY AND ECONOMIC INEQUALITY</w:t>
      </w:r>
    </w:p>
    <w:p w14:paraId="10DE98F4" w14:textId="16904A56" w:rsidR="00A01C09" w:rsidRDefault="00A01C09" w:rsidP="00966544">
      <w:pPr>
        <w:pStyle w:val="BodyText"/>
        <w:ind w:right="147"/>
        <w:jc w:val="center"/>
      </w:pPr>
      <w:r>
        <w:t>Official definition of poverty - poverty line Absolute vs. relative poverty Contributing factors to poverty Antipoverty policies and programs</w:t>
      </w:r>
      <w:r w:rsidR="002D5774">
        <w:t>.</w:t>
      </w:r>
      <w:r>
        <w:t xml:space="preserve"> Programs to ensure economic stability Program providing in-kind support Relativity of poverty in light of economic downturn impact Conflicting values and beliefs</w:t>
      </w:r>
    </w:p>
    <w:p w14:paraId="4973D7EA" w14:textId="7AB4DDDC" w:rsidR="00A01C09" w:rsidRDefault="00A01C09" w:rsidP="00966544">
      <w:pPr>
        <w:pStyle w:val="BodyText"/>
        <w:ind w:right="147"/>
        <w:jc w:val="center"/>
      </w:pPr>
      <w:r>
        <w:t>Read Chapter 7</w:t>
      </w:r>
    </w:p>
    <w:p w14:paraId="33B25F7D" w14:textId="77777777" w:rsidR="00A01C09" w:rsidRDefault="00A01C09" w:rsidP="00A01C09">
      <w:pPr>
        <w:pStyle w:val="BodyText"/>
        <w:ind w:right="147"/>
      </w:pPr>
    </w:p>
    <w:p w14:paraId="350C0DBE" w14:textId="77777777" w:rsidR="001A6073" w:rsidRDefault="00A01C09" w:rsidP="00A01C09">
      <w:pPr>
        <w:pStyle w:val="BodyText"/>
        <w:ind w:right="147"/>
      </w:pPr>
      <w:r>
        <w:t xml:space="preserve">Week 8 </w:t>
      </w:r>
    </w:p>
    <w:p w14:paraId="5B2C864A" w14:textId="77777777" w:rsidR="001A6073" w:rsidRDefault="001A6073" w:rsidP="00A01C09">
      <w:pPr>
        <w:pStyle w:val="BodyText"/>
        <w:ind w:right="147"/>
      </w:pPr>
    </w:p>
    <w:p w14:paraId="4A004D69" w14:textId="5628BD11" w:rsidR="00A01C09" w:rsidRDefault="00A01C09" w:rsidP="001A6073">
      <w:pPr>
        <w:pStyle w:val="BodyText"/>
        <w:ind w:right="147"/>
        <w:jc w:val="center"/>
      </w:pPr>
      <w:r>
        <w:t>MIDTERM EXAM</w:t>
      </w:r>
    </w:p>
    <w:p w14:paraId="7871EF18" w14:textId="77777777" w:rsidR="00A01C09" w:rsidRDefault="00A01C09" w:rsidP="00A01C09">
      <w:pPr>
        <w:pStyle w:val="BodyText"/>
        <w:ind w:right="147"/>
      </w:pPr>
    </w:p>
    <w:p w14:paraId="67E58083" w14:textId="77777777" w:rsidR="00A01C09" w:rsidRDefault="00A01C09" w:rsidP="00A01C09">
      <w:pPr>
        <w:pStyle w:val="BodyText"/>
        <w:ind w:right="147"/>
      </w:pPr>
      <w:r>
        <w:t xml:space="preserve">Week 9 </w:t>
      </w:r>
    </w:p>
    <w:p w14:paraId="4E21F700" w14:textId="07B03570" w:rsidR="00A01C09" w:rsidRDefault="00A01C09" w:rsidP="00966544">
      <w:pPr>
        <w:pStyle w:val="BodyText"/>
        <w:ind w:right="147"/>
        <w:jc w:val="center"/>
      </w:pPr>
      <w:r>
        <w:t>ECONOMICS, EMPLOYMENT, BUDGETS, AND TAXES</w:t>
      </w:r>
    </w:p>
    <w:p w14:paraId="0A843FC2" w14:textId="0DFECE8D" w:rsidR="00A01C09" w:rsidRDefault="00A01C09" w:rsidP="00966544">
      <w:pPr>
        <w:pStyle w:val="BodyText"/>
        <w:ind w:right="147"/>
        <w:jc w:val="center"/>
      </w:pPr>
      <w:r>
        <w:t>Importance of economics to social work Key economic concepts Major economic social welfare programs Federal budget Corporate America and the workforce Economic downturn of 2007- 08 Conflicting values and beliefs</w:t>
      </w:r>
    </w:p>
    <w:p w14:paraId="117E8F9E" w14:textId="0346A7EE" w:rsidR="00A01C09" w:rsidRDefault="00A01C09" w:rsidP="00966544">
      <w:pPr>
        <w:pStyle w:val="BodyText"/>
        <w:ind w:right="147"/>
        <w:jc w:val="center"/>
      </w:pPr>
      <w:r>
        <w:t>Read Chapter 8</w:t>
      </w:r>
    </w:p>
    <w:p w14:paraId="3CD8500E" w14:textId="77777777" w:rsidR="00A01C09" w:rsidRDefault="00A01C09" w:rsidP="00A01C09">
      <w:pPr>
        <w:pStyle w:val="BodyText"/>
        <w:ind w:right="147"/>
      </w:pPr>
    </w:p>
    <w:p w14:paraId="4CF8D7BB" w14:textId="77777777" w:rsidR="00A01C09" w:rsidRDefault="00A01C09" w:rsidP="00A01C09">
      <w:pPr>
        <w:pStyle w:val="BodyText"/>
        <w:ind w:right="147"/>
      </w:pPr>
      <w:r>
        <w:t xml:space="preserve">Week 10 </w:t>
      </w:r>
    </w:p>
    <w:p w14:paraId="1A44A394" w14:textId="48A50B7C" w:rsidR="00A01C09" w:rsidRDefault="00A01C09" w:rsidP="00966544">
      <w:pPr>
        <w:pStyle w:val="BodyText"/>
        <w:ind w:right="147"/>
        <w:jc w:val="center"/>
      </w:pPr>
      <w:r>
        <w:t>SOCIAL INSURANCE</w:t>
      </w:r>
    </w:p>
    <w:p w14:paraId="0D5FFFD4" w14:textId="7EB66C76" w:rsidR="00A01C09" w:rsidRDefault="00A01C09" w:rsidP="00966544">
      <w:pPr>
        <w:pStyle w:val="BodyText"/>
        <w:ind w:right="147"/>
        <w:jc w:val="center"/>
      </w:pPr>
      <w:r>
        <w:t>The Social Security Act Social Insurance Public Assistance The future – Is Social Security solvent? Conflicting values and beliefs</w:t>
      </w:r>
    </w:p>
    <w:p w14:paraId="3779C2C3" w14:textId="376BE899" w:rsidR="00A01C09" w:rsidRDefault="00A01C09" w:rsidP="00966544">
      <w:pPr>
        <w:pStyle w:val="BodyText"/>
        <w:ind w:right="147"/>
        <w:jc w:val="center"/>
      </w:pPr>
      <w:r>
        <w:t>Read Chapter 9</w:t>
      </w:r>
    </w:p>
    <w:p w14:paraId="6708F6BD" w14:textId="77777777" w:rsidR="00A01C09" w:rsidRDefault="00A01C09" w:rsidP="00A01C09">
      <w:pPr>
        <w:pStyle w:val="BodyText"/>
        <w:ind w:right="147"/>
      </w:pPr>
    </w:p>
    <w:p w14:paraId="2415F8BC" w14:textId="77777777" w:rsidR="00A01C09" w:rsidRDefault="00A01C09" w:rsidP="00A01C09">
      <w:pPr>
        <w:pStyle w:val="BodyText"/>
        <w:ind w:right="147"/>
      </w:pPr>
      <w:r>
        <w:t xml:space="preserve">Week 11 </w:t>
      </w:r>
    </w:p>
    <w:p w14:paraId="3185A88C" w14:textId="41C707A1" w:rsidR="00A01C09" w:rsidRDefault="00A01C09" w:rsidP="00966544">
      <w:pPr>
        <w:pStyle w:val="BodyText"/>
        <w:ind w:right="147"/>
        <w:jc w:val="center"/>
      </w:pPr>
      <w:r>
        <w:t>AGING AND SOCIAL WELFARE POLICIES AND PROGRAMS</w:t>
      </w:r>
    </w:p>
    <w:p w14:paraId="5603A97E" w14:textId="7D34DB7E" w:rsidR="00A01C09" w:rsidRDefault="00A01C09" w:rsidP="00966544">
      <w:pPr>
        <w:pStyle w:val="BodyText"/>
        <w:ind w:right="147"/>
        <w:jc w:val="center"/>
      </w:pPr>
      <w:r>
        <w:t>History of social welfare policies related to aging</w:t>
      </w:r>
      <w:r w:rsidR="00966544">
        <w:t xml:space="preserve">. </w:t>
      </w:r>
      <w:r>
        <w:t xml:space="preserve"> Financial security Health care Political Power Read</w:t>
      </w:r>
    </w:p>
    <w:p w14:paraId="036786CB" w14:textId="427B600B" w:rsidR="00A01C09" w:rsidRDefault="00A01C09" w:rsidP="00966544">
      <w:pPr>
        <w:pStyle w:val="BodyText"/>
        <w:ind w:right="147"/>
        <w:jc w:val="center"/>
      </w:pPr>
      <w:r>
        <w:t>Chapter 10</w:t>
      </w:r>
    </w:p>
    <w:p w14:paraId="71D274EF" w14:textId="77777777" w:rsidR="00A01C09" w:rsidRDefault="00A01C09" w:rsidP="00A01C09">
      <w:pPr>
        <w:pStyle w:val="BodyText"/>
        <w:ind w:right="147"/>
      </w:pPr>
    </w:p>
    <w:p w14:paraId="00165451" w14:textId="77777777" w:rsidR="00A01C09" w:rsidRDefault="00A01C09" w:rsidP="00A01C09">
      <w:pPr>
        <w:pStyle w:val="BodyText"/>
        <w:ind w:right="147"/>
      </w:pPr>
      <w:r>
        <w:t xml:space="preserve">Week 12 </w:t>
      </w:r>
    </w:p>
    <w:p w14:paraId="5DBE737E" w14:textId="6FD55DB7" w:rsidR="00A01C09" w:rsidRDefault="00A01C09" w:rsidP="00966544">
      <w:pPr>
        <w:pStyle w:val="BodyText"/>
        <w:ind w:right="147"/>
        <w:jc w:val="center"/>
      </w:pPr>
      <w:r>
        <w:t>SOCIAL WELFARE POLICIES AND PROGRAMS AFFECTING CHILDREN AND FAMILIES</w:t>
      </w:r>
    </w:p>
    <w:p w14:paraId="62B492C4" w14:textId="4AB4D65B" w:rsidR="00A01C09" w:rsidRDefault="00A01C09" w:rsidP="00966544">
      <w:pPr>
        <w:pStyle w:val="BodyText"/>
        <w:ind w:right="147"/>
        <w:jc w:val="center"/>
      </w:pPr>
      <w:r>
        <w:lastRenderedPageBreak/>
        <w:t>The child welfare system Historical development of child and family policy Major federal programs providing services to children and families</w:t>
      </w:r>
      <w:r w:rsidR="002D5774">
        <w:t>.</w:t>
      </w:r>
      <w:r>
        <w:t xml:space="preserve"> Emerging social concerns</w:t>
      </w:r>
      <w:r w:rsidR="002D5774">
        <w:t>.</w:t>
      </w:r>
    </w:p>
    <w:p w14:paraId="7F821F97" w14:textId="30AE4514" w:rsidR="00A01C09" w:rsidRDefault="00A01C09" w:rsidP="00966544">
      <w:pPr>
        <w:pStyle w:val="BodyText"/>
        <w:ind w:right="147"/>
        <w:jc w:val="center"/>
      </w:pPr>
      <w:r>
        <w:t>Read Chapter 11</w:t>
      </w:r>
    </w:p>
    <w:p w14:paraId="0F4D2CB3" w14:textId="77777777" w:rsidR="00A01C09" w:rsidRDefault="00A01C09" w:rsidP="00A01C09">
      <w:pPr>
        <w:pStyle w:val="BodyText"/>
        <w:ind w:right="147"/>
      </w:pPr>
    </w:p>
    <w:p w14:paraId="29C0A606" w14:textId="77777777" w:rsidR="00A01C09" w:rsidRDefault="00A01C09" w:rsidP="00A01C09">
      <w:pPr>
        <w:pStyle w:val="BodyText"/>
        <w:ind w:right="147"/>
      </w:pPr>
      <w:r>
        <w:t xml:space="preserve">Week 13 </w:t>
      </w:r>
    </w:p>
    <w:p w14:paraId="74F0A625" w14:textId="4F22C1E4" w:rsidR="00966544" w:rsidRDefault="00A01C09" w:rsidP="00966544">
      <w:pPr>
        <w:pStyle w:val="BodyText"/>
        <w:ind w:right="147"/>
        <w:jc w:val="center"/>
      </w:pPr>
      <w:r>
        <w:t>HEALTH CARE POLICY AND PROGRAMS</w:t>
      </w:r>
    </w:p>
    <w:p w14:paraId="562BC9B0" w14:textId="6BCFC422" w:rsidR="00A01C09" w:rsidRDefault="00A01C09" w:rsidP="00966544">
      <w:pPr>
        <w:pStyle w:val="BodyText"/>
        <w:ind w:right="147"/>
        <w:jc w:val="center"/>
      </w:pPr>
      <w:r>
        <w:t>Overview of health care policy Overview of mental health care policy Major health programs The Affordable Care A</w:t>
      </w:r>
      <w:r w:rsidR="002D5774">
        <w:t>ct – how e</w:t>
      </w:r>
      <w:r>
        <w:t>merging health policy concerns</w:t>
      </w:r>
    </w:p>
    <w:p w14:paraId="3C951640" w14:textId="40CFE0D3" w:rsidR="00A01C09" w:rsidRDefault="00A01C09" w:rsidP="00966544">
      <w:pPr>
        <w:pStyle w:val="BodyText"/>
        <w:ind w:right="147"/>
        <w:jc w:val="center"/>
      </w:pPr>
      <w:r>
        <w:t>Read Chapter 12</w:t>
      </w:r>
    </w:p>
    <w:p w14:paraId="27B0F544" w14:textId="77777777" w:rsidR="00966544" w:rsidRDefault="00966544" w:rsidP="00A01C09">
      <w:pPr>
        <w:pStyle w:val="BodyText"/>
        <w:ind w:right="147"/>
      </w:pPr>
    </w:p>
    <w:p w14:paraId="54662A39" w14:textId="77777777" w:rsidR="00A01C09" w:rsidRDefault="00A01C09" w:rsidP="00A01C09">
      <w:pPr>
        <w:pStyle w:val="BodyText"/>
        <w:ind w:right="147"/>
      </w:pPr>
      <w:r>
        <w:t xml:space="preserve">Week 14 </w:t>
      </w:r>
    </w:p>
    <w:p w14:paraId="11E751D8" w14:textId="723B7428" w:rsidR="00966544" w:rsidRDefault="00A01C09" w:rsidP="00966544">
      <w:pPr>
        <w:pStyle w:val="BodyText"/>
        <w:ind w:right="147"/>
        <w:jc w:val="center"/>
      </w:pPr>
      <w:r>
        <w:t>US SOCIAL WELFARE AND INTERNATIONAL SOCIAL WELFARE POLICY</w:t>
      </w:r>
    </w:p>
    <w:p w14:paraId="28006320" w14:textId="6DE40536" w:rsidR="00A01C09" w:rsidRDefault="00A01C09" w:rsidP="00966544">
      <w:pPr>
        <w:pStyle w:val="BodyText"/>
        <w:ind w:right="147"/>
        <w:jc w:val="center"/>
      </w:pPr>
      <w:r>
        <w:t>History of US in relation to international populations Immigrants and refugees Globalization Border policies US compared to other nations</w:t>
      </w:r>
    </w:p>
    <w:p w14:paraId="1ACF70E9" w14:textId="5FA8CAFF" w:rsidR="00A01C09" w:rsidRDefault="00A01C09" w:rsidP="00966544">
      <w:pPr>
        <w:pStyle w:val="BodyText"/>
        <w:ind w:right="147"/>
        <w:jc w:val="center"/>
      </w:pPr>
      <w:r>
        <w:t>Read Chapter 13</w:t>
      </w:r>
    </w:p>
    <w:p w14:paraId="4EDC92E2" w14:textId="77777777" w:rsidR="00A01C09" w:rsidRDefault="00A01C09" w:rsidP="00A01C09">
      <w:pPr>
        <w:pStyle w:val="BodyText"/>
        <w:ind w:right="147"/>
      </w:pPr>
    </w:p>
    <w:p w14:paraId="1AE490E2" w14:textId="77777777" w:rsidR="00A01C09" w:rsidRDefault="00A01C09" w:rsidP="00A01C09">
      <w:pPr>
        <w:pStyle w:val="BodyText"/>
        <w:ind w:right="147"/>
      </w:pPr>
      <w:r>
        <w:t xml:space="preserve">Week 15 </w:t>
      </w:r>
    </w:p>
    <w:p w14:paraId="028EA326" w14:textId="0016A108" w:rsidR="00966544" w:rsidRDefault="00A01C09" w:rsidP="00966544">
      <w:pPr>
        <w:pStyle w:val="BodyText"/>
        <w:ind w:right="147"/>
        <w:jc w:val="center"/>
      </w:pPr>
      <w:r>
        <w:t>POLICY PRACTICE AND THE IMPACT OF SOCIAL WELFARE POLICY</w:t>
      </w:r>
    </w:p>
    <w:p w14:paraId="2F89C5C0" w14:textId="2593C109" w:rsidR="00A01C09" w:rsidRDefault="00A01C09" w:rsidP="00966544">
      <w:pPr>
        <w:pStyle w:val="BodyText"/>
        <w:ind w:right="147"/>
        <w:jc w:val="center"/>
      </w:pPr>
      <w:r>
        <w:t>Why is social welfare policy important to us? The power of social welfare policy to effect change</w:t>
      </w:r>
      <w:r w:rsidR="002D5774">
        <w:t>.</w:t>
      </w:r>
      <w:r>
        <w:t xml:space="preserve"> Changing social welfare policy</w:t>
      </w:r>
      <w:r w:rsidR="002D5774">
        <w:t>.</w:t>
      </w:r>
      <w:r>
        <w:t xml:space="preserve"> Policy practice Advocacy Promoting social justice through social welfare policies Social empathy</w:t>
      </w:r>
    </w:p>
    <w:p w14:paraId="29E0B4E5" w14:textId="64CAF9D3" w:rsidR="00A01C09" w:rsidRDefault="00A01C09" w:rsidP="00966544">
      <w:pPr>
        <w:pStyle w:val="BodyText"/>
        <w:ind w:right="147"/>
        <w:jc w:val="center"/>
      </w:pPr>
      <w:r>
        <w:t>Read Chapter 14</w:t>
      </w:r>
    </w:p>
    <w:p w14:paraId="17645B7E" w14:textId="77777777" w:rsidR="00966544" w:rsidRDefault="00966544" w:rsidP="00A01C09">
      <w:pPr>
        <w:pStyle w:val="BodyText"/>
        <w:ind w:right="147"/>
      </w:pPr>
    </w:p>
    <w:p w14:paraId="0988A9C3" w14:textId="77777777" w:rsidR="00A01C09" w:rsidRDefault="00A01C09" w:rsidP="00A01C09">
      <w:pPr>
        <w:pStyle w:val="BodyText"/>
        <w:ind w:right="147"/>
      </w:pPr>
      <w:r>
        <w:t>Week 16</w:t>
      </w:r>
    </w:p>
    <w:p w14:paraId="05A9D827" w14:textId="59DF05EB" w:rsidR="00A01C09" w:rsidRPr="002E21E3" w:rsidRDefault="00A01C09" w:rsidP="00966544">
      <w:pPr>
        <w:pStyle w:val="BodyText"/>
        <w:ind w:right="147"/>
        <w:jc w:val="center"/>
        <w:rPr>
          <w:rFonts w:cs="Times New Roman"/>
          <w:spacing w:val="-1"/>
        </w:rPr>
      </w:pPr>
      <w:r>
        <w:t>FINAL</w:t>
      </w:r>
    </w:p>
    <w:sectPr w:rsidR="00A01C09"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7F8D"/>
    <w:rsid w:val="000E6A04"/>
    <w:rsid w:val="001010FF"/>
    <w:rsid w:val="00142A82"/>
    <w:rsid w:val="001677A8"/>
    <w:rsid w:val="00180DFE"/>
    <w:rsid w:val="001851BC"/>
    <w:rsid w:val="00194115"/>
    <w:rsid w:val="001A6073"/>
    <w:rsid w:val="001F7559"/>
    <w:rsid w:val="002939BA"/>
    <w:rsid w:val="002D5774"/>
    <w:rsid w:val="002E21E3"/>
    <w:rsid w:val="00330D34"/>
    <w:rsid w:val="003459C9"/>
    <w:rsid w:val="003C2948"/>
    <w:rsid w:val="003C5BD7"/>
    <w:rsid w:val="00416328"/>
    <w:rsid w:val="00432A6B"/>
    <w:rsid w:val="00435483"/>
    <w:rsid w:val="00442602"/>
    <w:rsid w:val="004565A6"/>
    <w:rsid w:val="00461117"/>
    <w:rsid w:val="0051259D"/>
    <w:rsid w:val="00525219"/>
    <w:rsid w:val="005C594A"/>
    <w:rsid w:val="005C79AC"/>
    <w:rsid w:val="006456B9"/>
    <w:rsid w:val="0066353F"/>
    <w:rsid w:val="00686898"/>
    <w:rsid w:val="00690DDA"/>
    <w:rsid w:val="006B38C0"/>
    <w:rsid w:val="006B6C48"/>
    <w:rsid w:val="006C2293"/>
    <w:rsid w:val="006E12F2"/>
    <w:rsid w:val="006E56B3"/>
    <w:rsid w:val="00703DAD"/>
    <w:rsid w:val="00731E8B"/>
    <w:rsid w:val="007704A0"/>
    <w:rsid w:val="00777592"/>
    <w:rsid w:val="0079655E"/>
    <w:rsid w:val="007B1563"/>
    <w:rsid w:val="007B4BA7"/>
    <w:rsid w:val="007C22BE"/>
    <w:rsid w:val="007C427F"/>
    <w:rsid w:val="008070A9"/>
    <w:rsid w:val="008672BB"/>
    <w:rsid w:val="008A6630"/>
    <w:rsid w:val="008C1D2C"/>
    <w:rsid w:val="008F3E76"/>
    <w:rsid w:val="008F7ED9"/>
    <w:rsid w:val="00925318"/>
    <w:rsid w:val="00944A31"/>
    <w:rsid w:val="00945D60"/>
    <w:rsid w:val="00966544"/>
    <w:rsid w:val="009A7839"/>
    <w:rsid w:val="00A00E45"/>
    <w:rsid w:val="00A01C09"/>
    <w:rsid w:val="00A855ED"/>
    <w:rsid w:val="00A90920"/>
    <w:rsid w:val="00AB5473"/>
    <w:rsid w:val="00AD732D"/>
    <w:rsid w:val="00B11825"/>
    <w:rsid w:val="00B41117"/>
    <w:rsid w:val="00B77D5F"/>
    <w:rsid w:val="00BA3C60"/>
    <w:rsid w:val="00C114AA"/>
    <w:rsid w:val="00C424C4"/>
    <w:rsid w:val="00C5478A"/>
    <w:rsid w:val="00C6042A"/>
    <w:rsid w:val="00C90C2D"/>
    <w:rsid w:val="00D30A17"/>
    <w:rsid w:val="00D32170"/>
    <w:rsid w:val="00D85118"/>
    <w:rsid w:val="00D91054"/>
    <w:rsid w:val="00E10213"/>
    <w:rsid w:val="00E26142"/>
    <w:rsid w:val="00E53C66"/>
    <w:rsid w:val="00E63696"/>
    <w:rsid w:val="00EA7A41"/>
    <w:rsid w:val="00ED0E6E"/>
    <w:rsid w:val="00F620D0"/>
    <w:rsid w:val="00F63A62"/>
    <w:rsid w:val="00F914A1"/>
    <w:rsid w:val="00FA4F36"/>
    <w:rsid w:val="00FB29D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IT@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hurtleff@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2019-11-05T16:13:00Z</cp:lastPrinted>
  <dcterms:created xsi:type="dcterms:W3CDTF">2021-01-14T16:30:00Z</dcterms:created>
  <dcterms:modified xsi:type="dcterms:W3CDTF">2021-01-14T16:30:00Z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