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04C7E8BD" w:rsidR="00ED0E6E" w:rsidRPr="00722EDC"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EDC">
        <w:rPr>
          <w:rFonts w:ascii="Times New Roman" w:hAnsi="Times New Roman" w:cs="Times New Roman"/>
          <w:b/>
          <w:color w:val="000000" w:themeColor="text1"/>
          <w:sz w:val="32"/>
        </w:rPr>
        <w:t xml:space="preserve">VNSG 1432 – Medical Surgical Nursing II </w:t>
      </w:r>
    </w:p>
    <w:p w14:paraId="5B5254EE" w14:textId="2CF12F1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22EDC" w:rsidRPr="00722EDC">
        <w:rPr>
          <w:rFonts w:ascii="Times New Roman" w:hAnsi="Times New Roman" w:cs="Times New Roman"/>
          <w:color w:val="000000" w:themeColor="text1"/>
          <w:spacing w:val="-1"/>
          <w:sz w:val="24"/>
        </w:rPr>
        <w:t>Spring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779DA93" w:rsidR="00ED0E6E" w:rsidRPr="00722EDC"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722EDC" w:rsidRPr="00722EDC">
        <w:rPr>
          <w:rFonts w:ascii="Times New Roman" w:hAnsi="Times New Roman" w:cs="Times New Roman"/>
          <w:b/>
          <w:color w:val="000000" w:themeColor="text1"/>
          <w:sz w:val="28"/>
        </w:rPr>
        <w:t xml:space="preserve">Carie R. Overstreet, RN </w:t>
      </w:r>
    </w:p>
    <w:p w14:paraId="39925C9D" w14:textId="2D4DED55" w:rsidR="00ED0E6E" w:rsidRPr="00722EDC" w:rsidRDefault="00ED0E6E" w:rsidP="00ED0E6E">
      <w:pPr>
        <w:pStyle w:val="TableParagraph"/>
        <w:spacing w:before="1"/>
        <w:ind w:left="1908" w:right="4442"/>
        <w:rPr>
          <w:rFonts w:ascii="Times New Roman" w:hAnsi="Times New Roman" w:cs="Times New Roman"/>
          <w:color w:val="000000" w:themeColor="text1"/>
          <w:sz w:val="24"/>
        </w:rPr>
      </w:pPr>
      <w:r w:rsidRPr="00722EDC">
        <w:rPr>
          <w:rFonts w:ascii="Times New Roman" w:hAnsi="Times New Roman" w:cs="Times New Roman"/>
          <w:b/>
          <w:color w:val="000000" w:themeColor="text1"/>
          <w:spacing w:val="-1"/>
          <w:sz w:val="24"/>
        </w:rPr>
        <w:t>Office:</w:t>
      </w:r>
      <w:r w:rsidRPr="00722EDC">
        <w:rPr>
          <w:rFonts w:ascii="Times New Roman" w:hAnsi="Times New Roman" w:cs="Times New Roman"/>
          <w:b/>
          <w:color w:val="000000" w:themeColor="text1"/>
          <w:spacing w:val="-6"/>
          <w:sz w:val="24"/>
        </w:rPr>
        <w:t xml:space="preserve"> </w:t>
      </w:r>
      <w:r w:rsidR="00722EDC" w:rsidRPr="00722EDC">
        <w:rPr>
          <w:rFonts w:ascii="Times New Roman" w:hAnsi="Times New Roman" w:cs="Times New Roman"/>
          <w:color w:val="000000" w:themeColor="text1"/>
          <w:spacing w:val="-1"/>
          <w:sz w:val="24"/>
        </w:rPr>
        <w:t>UHS 203</w:t>
      </w:r>
    </w:p>
    <w:p w14:paraId="3EF7CE86" w14:textId="088D048D" w:rsidR="00ED0E6E" w:rsidRPr="00722EDC" w:rsidRDefault="00ED0E6E" w:rsidP="00ED0E6E">
      <w:pPr>
        <w:pStyle w:val="TableParagraph"/>
        <w:spacing w:before="1"/>
        <w:ind w:left="1908" w:right="110"/>
        <w:rPr>
          <w:rFonts w:ascii="Times New Roman" w:hAnsi="Times New Roman" w:cs="Times New Roman"/>
          <w:color w:val="000000" w:themeColor="text1"/>
          <w:sz w:val="24"/>
        </w:rPr>
      </w:pPr>
      <w:r w:rsidRPr="00722EDC">
        <w:rPr>
          <w:rFonts w:ascii="Times New Roman" w:hAnsi="Times New Roman" w:cs="Times New Roman"/>
          <w:b/>
          <w:color w:val="000000" w:themeColor="text1"/>
          <w:spacing w:val="-1"/>
          <w:sz w:val="24"/>
        </w:rPr>
        <w:t>Phone:</w:t>
      </w:r>
      <w:r w:rsidRPr="00722EDC">
        <w:rPr>
          <w:rFonts w:ascii="Times New Roman" w:hAnsi="Times New Roman" w:cs="Times New Roman"/>
          <w:b/>
          <w:color w:val="000000" w:themeColor="text1"/>
          <w:spacing w:val="-4"/>
          <w:sz w:val="24"/>
        </w:rPr>
        <w:t xml:space="preserve"> </w:t>
      </w:r>
      <w:r w:rsidR="00722EDC" w:rsidRPr="00722EDC">
        <w:rPr>
          <w:rFonts w:ascii="Times New Roman" w:hAnsi="Times New Roman" w:cs="Times New Roman"/>
          <w:color w:val="000000" w:themeColor="text1"/>
          <w:spacing w:val="-1"/>
          <w:sz w:val="24"/>
        </w:rPr>
        <w:t>903-434-8369</w:t>
      </w:r>
    </w:p>
    <w:p w14:paraId="43BABC34" w14:textId="27D68C7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722EDC" w:rsidRPr="0018622D">
          <w:rPr>
            <w:rStyle w:val="Hyperlink"/>
            <w:rFonts w:ascii="Times New Roman" w:hAnsi="Times New Roman" w:cs="Times New Roman"/>
            <w:spacing w:val="-1"/>
            <w:sz w:val="24"/>
          </w:rPr>
          <w:t>coverstreet@ntcc.edu</w:t>
        </w:r>
      </w:hyperlink>
      <w:r w:rsidR="00722EDC">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999B256" w14:textId="77777777" w:rsidR="005C79AC" w:rsidRDefault="00C4682B" w:rsidP="005C79AC">
            <w:pPr>
              <w:autoSpaceDE w:val="0"/>
              <w:autoSpaceDN w:val="0"/>
              <w:spacing w:before="120" w:line="228" w:lineRule="exact"/>
              <w:ind w:left="107"/>
              <w:jc w:val="center"/>
              <w:rPr>
                <w:rFonts w:ascii="Times New Roman" w:hAnsi="Times New Roman" w:cs="Times New Roman"/>
                <w:color w:val="000000" w:themeColor="text1"/>
                <w:spacing w:val="-1"/>
                <w:sz w:val="20"/>
              </w:rPr>
            </w:pPr>
            <w:r w:rsidRPr="00C4682B">
              <w:rPr>
                <w:rFonts w:ascii="Times New Roman" w:hAnsi="Times New Roman" w:cs="Times New Roman"/>
                <w:color w:val="000000" w:themeColor="text1"/>
                <w:spacing w:val="-1"/>
                <w:sz w:val="20"/>
              </w:rPr>
              <w:t>2 PM – 5 PM</w:t>
            </w:r>
          </w:p>
          <w:p w14:paraId="51549599" w14:textId="75B981C1" w:rsidR="00D773C1" w:rsidRPr="002E21E3" w:rsidRDefault="00D773C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(Virtual)</w:t>
            </w:r>
          </w:p>
        </w:tc>
        <w:tc>
          <w:tcPr>
            <w:tcW w:w="1440" w:type="dxa"/>
            <w:tcBorders>
              <w:top w:val="single" w:sz="6" w:space="0" w:color="000000"/>
              <w:left w:val="single" w:sz="6" w:space="0" w:color="000000"/>
              <w:right w:val="single" w:sz="6" w:space="0" w:color="000000"/>
            </w:tcBorders>
            <w:shd w:val="clear" w:color="auto" w:fill="FFFFFF" w:themeFill="background1"/>
          </w:tcPr>
          <w:p w14:paraId="51425C93" w14:textId="77777777" w:rsidR="005C79AC" w:rsidRDefault="00C4682B" w:rsidP="005C79AC">
            <w:pPr>
              <w:autoSpaceDE w:val="0"/>
              <w:autoSpaceDN w:val="0"/>
              <w:spacing w:before="120" w:line="228" w:lineRule="exact"/>
              <w:ind w:left="107"/>
              <w:jc w:val="center"/>
              <w:rPr>
                <w:rFonts w:ascii="Times New Roman" w:hAnsi="Times New Roman" w:cs="Times New Roman"/>
                <w:color w:val="000000" w:themeColor="text1"/>
                <w:spacing w:val="-1"/>
                <w:sz w:val="20"/>
              </w:rPr>
            </w:pPr>
            <w:r w:rsidRPr="00C4682B">
              <w:rPr>
                <w:rFonts w:ascii="Times New Roman" w:hAnsi="Times New Roman" w:cs="Times New Roman"/>
                <w:color w:val="000000" w:themeColor="text1"/>
                <w:spacing w:val="-1"/>
                <w:sz w:val="20"/>
              </w:rPr>
              <w:t>2 PM – 5 PM</w:t>
            </w:r>
          </w:p>
          <w:p w14:paraId="34FBFF5A" w14:textId="32BC5C4F" w:rsidR="00D773C1" w:rsidRPr="002E21E3" w:rsidRDefault="00D773C1"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00000" w:themeColor="text1"/>
                <w:spacing w:val="-1"/>
                <w:sz w:val="20"/>
              </w:rPr>
              <w:t>(Virtual)</w:t>
            </w:r>
          </w:p>
        </w:tc>
        <w:tc>
          <w:tcPr>
            <w:tcW w:w="1510" w:type="dxa"/>
            <w:tcBorders>
              <w:top w:val="single" w:sz="6" w:space="0" w:color="000000"/>
              <w:left w:val="single" w:sz="6" w:space="0" w:color="000000"/>
              <w:right w:val="single" w:sz="6" w:space="0" w:color="000000"/>
            </w:tcBorders>
            <w:shd w:val="clear" w:color="auto" w:fill="FFFFFF" w:themeFill="background1"/>
          </w:tcPr>
          <w:p w14:paraId="23CAF12F" w14:textId="77777777" w:rsidR="005C79AC" w:rsidRDefault="00C4682B" w:rsidP="005C79AC">
            <w:pPr>
              <w:autoSpaceDE w:val="0"/>
              <w:autoSpaceDN w:val="0"/>
              <w:spacing w:before="120"/>
              <w:jc w:val="center"/>
              <w:rPr>
                <w:rFonts w:ascii="Times New Roman" w:hAnsi="Times New Roman" w:cs="Times New Roman"/>
                <w:color w:val="000000" w:themeColor="text1"/>
                <w:spacing w:val="-1"/>
                <w:sz w:val="20"/>
              </w:rPr>
            </w:pPr>
            <w:r w:rsidRPr="00C4682B">
              <w:rPr>
                <w:rFonts w:ascii="Times New Roman" w:hAnsi="Times New Roman" w:cs="Times New Roman"/>
                <w:color w:val="000000" w:themeColor="text1"/>
                <w:spacing w:val="-1"/>
                <w:sz w:val="20"/>
              </w:rPr>
              <w:t>2 PM – 5 PM</w:t>
            </w:r>
          </w:p>
          <w:p w14:paraId="427FE155" w14:textId="3FBFC25F" w:rsidR="00D773C1" w:rsidRPr="004565A6" w:rsidRDefault="00D773C1"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(Virtual)</w:t>
            </w:r>
          </w:p>
        </w:tc>
        <w:tc>
          <w:tcPr>
            <w:tcW w:w="1460" w:type="dxa"/>
            <w:tcBorders>
              <w:top w:val="single" w:sz="6" w:space="0" w:color="000000"/>
              <w:left w:val="single" w:sz="6" w:space="0" w:color="000000"/>
              <w:right w:val="single" w:sz="6" w:space="0" w:color="000000"/>
            </w:tcBorders>
            <w:shd w:val="clear" w:color="auto" w:fill="FFFFFF" w:themeFill="background1"/>
          </w:tcPr>
          <w:p w14:paraId="559D0E46" w14:textId="77777777" w:rsidR="005C79AC" w:rsidRDefault="00C4682B" w:rsidP="005C79AC">
            <w:pPr>
              <w:autoSpaceDE w:val="0"/>
              <w:autoSpaceDN w:val="0"/>
              <w:spacing w:before="120" w:line="228" w:lineRule="exact"/>
              <w:ind w:left="107"/>
              <w:jc w:val="center"/>
              <w:rPr>
                <w:rFonts w:ascii="Times New Roman" w:hAnsi="Times New Roman" w:cs="Times New Roman"/>
                <w:color w:val="000000" w:themeColor="text1"/>
                <w:spacing w:val="-1"/>
                <w:sz w:val="20"/>
              </w:rPr>
            </w:pPr>
            <w:r w:rsidRPr="00C4682B">
              <w:rPr>
                <w:rFonts w:ascii="Times New Roman" w:hAnsi="Times New Roman" w:cs="Times New Roman"/>
                <w:color w:val="000000" w:themeColor="text1"/>
                <w:spacing w:val="-1"/>
                <w:sz w:val="20"/>
              </w:rPr>
              <w:t>2 PM – 5 PM</w:t>
            </w:r>
          </w:p>
          <w:p w14:paraId="3EF45837" w14:textId="00BEA839" w:rsidR="00D773C1" w:rsidRPr="004565A6" w:rsidRDefault="00D773C1"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 xml:space="preserve">(Virtual) </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3F7F1E9" w:rsidR="005C79AC" w:rsidRPr="00C4682B" w:rsidRDefault="00C4682B"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sidRPr="00C4682B">
              <w:rPr>
                <w:rFonts w:ascii="Times New Roman" w:hAnsi="Times New Roman" w:cs="Times New Roman"/>
                <w:color w:val="000000" w:themeColor="text1"/>
                <w:spacing w:val="-1"/>
                <w:sz w:val="20"/>
              </w:rPr>
              <w:t>Appt. Only</w:t>
            </w:r>
          </w:p>
        </w:tc>
        <w:tc>
          <w:tcPr>
            <w:tcW w:w="1370" w:type="dxa"/>
            <w:tcBorders>
              <w:top w:val="single" w:sz="6" w:space="0" w:color="000000"/>
              <w:left w:val="single" w:sz="6" w:space="0" w:color="000000"/>
            </w:tcBorders>
            <w:shd w:val="clear" w:color="auto" w:fill="FFFFFF" w:themeFill="background1"/>
          </w:tcPr>
          <w:p w14:paraId="0C41F1C9" w14:textId="6E7EBF24" w:rsidR="005C79AC" w:rsidRPr="00C4682B" w:rsidRDefault="00C4682B" w:rsidP="005C79AC">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sidRPr="00C4682B">
              <w:rPr>
                <w:rFonts w:ascii="Times New Roman" w:hAnsi="Times New Roman" w:cs="Times New Roman"/>
                <w:color w:val="000000" w:themeColor="text1"/>
                <w:spacing w:val="-1"/>
                <w:sz w:val="20"/>
              </w:rPr>
              <w:t>Appt. Only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4C5FB228"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0E4276FC" w14:textId="26DB5BD8" w:rsidR="00722EDC" w:rsidRDefault="00722EDC" w:rsidP="00194115">
      <w:pPr>
        <w:pStyle w:val="BodyText"/>
        <w:ind w:right="344"/>
        <w:rPr>
          <w:rFonts w:cs="Times New Roman"/>
          <w:color w:val="FF0000"/>
        </w:rPr>
      </w:pPr>
    </w:p>
    <w:p w14:paraId="00CD972F" w14:textId="77777777" w:rsidR="00722EDC" w:rsidRPr="00722EDC" w:rsidRDefault="00722EDC" w:rsidP="00722EDC">
      <w:pPr>
        <w:pStyle w:val="BodyText"/>
        <w:ind w:right="344"/>
        <w:rPr>
          <w:rFonts w:cs="Times New Roman"/>
          <w:color w:val="000000" w:themeColor="text1"/>
          <w:spacing w:val="-1"/>
        </w:rPr>
      </w:pPr>
      <w:r w:rsidRPr="00722EDC">
        <w:rPr>
          <w:rFonts w:cs="Times New Roman"/>
          <w:color w:val="000000" w:themeColor="text1"/>
          <w:spacing w:val="-1"/>
        </w:rPr>
        <w:t>4 credit hours.</w:t>
      </w:r>
    </w:p>
    <w:p w14:paraId="6A2D9115" w14:textId="77777777" w:rsidR="00722EDC" w:rsidRPr="00722EDC" w:rsidRDefault="00722EDC" w:rsidP="00722EDC">
      <w:pPr>
        <w:pStyle w:val="BodyText"/>
        <w:ind w:right="344"/>
        <w:rPr>
          <w:rFonts w:cs="Times New Roman"/>
          <w:color w:val="000000" w:themeColor="text1"/>
          <w:spacing w:val="-1"/>
        </w:rPr>
      </w:pPr>
      <w:r w:rsidRPr="00722EDC">
        <w:rPr>
          <w:rFonts w:cs="Times New Roman"/>
          <w:color w:val="000000" w:themeColor="text1"/>
          <w:spacing w:val="-1"/>
        </w:rPr>
        <w:t>Lecture/Lab/Clinical: Four hours of course work each week.</w:t>
      </w:r>
    </w:p>
    <w:p w14:paraId="7123B682" w14:textId="77777777" w:rsidR="00722EDC" w:rsidRPr="00722EDC" w:rsidRDefault="00722EDC" w:rsidP="00722EDC">
      <w:pPr>
        <w:pStyle w:val="BodyText"/>
        <w:ind w:right="344"/>
        <w:rPr>
          <w:rFonts w:cs="Times New Roman"/>
          <w:color w:val="000000" w:themeColor="text1"/>
          <w:spacing w:val="-1"/>
        </w:rPr>
      </w:pPr>
      <w:r w:rsidRPr="00722EDC">
        <w:rPr>
          <w:rFonts w:cs="Times New Roman"/>
          <w:color w:val="000000" w:themeColor="text1"/>
          <w:spacing w:val="-1"/>
        </w:rPr>
        <w:t>Prerequisite(s): VNSG 1429</w:t>
      </w:r>
    </w:p>
    <w:p w14:paraId="021D8367" w14:textId="77777777" w:rsidR="00722EDC" w:rsidRPr="00722EDC" w:rsidRDefault="00722EDC" w:rsidP="00722EDC">
      <w:pPr>
        <w:pStyle w:val="BodyText"/>
        <w:ind w:right="344"/>
        <w:rPr>
          <w:rFonts w:cs="Times New Roman"/>
          <w:color w:val="000000" w:themeColor="text1"/>
          <w:spacing w:val="-1"/>
        </w:rPr>
      </w:pPr>
      <w:r w:rsidRPr="00722EDC">
        <w:rPr>
          <w:rFonts w:cs="Times New Roman"/>
          <w:color w:val="000000" w:themeColor="text1"/>
          <w:spacing w:val="-1"/>
        </w:rPr>
        <w:t>Co-requisite(s): VNSG 1261</w:t>
      </w:r>
    </w:p>
    <w:p w14:paraId="4146C8BB" w14:textId="77777777" w:rsidR="00722EDC" w:rsidRPr="00722EDC" w:rsidRDefault="00722EDC" w:rsidP="00722EDC">
      <w:pPr>
        <w:pStyle w:val="BodyText"/>
        <w:ind w:right="344"/>
        <w:rPr>
          <w:rFonts w:cs="Times New Roman"/>
          <w:color w:val="000000" w:themeColor="text1"/>
          <w:spacing w:val="-1"/>
        </w:rPr>
      </w:pPr>
    </w:p>
    <w:p w14:paraId="485F2D15" w14:textId="538F7E42" w:rsidR="00722EDC" w:rsidRPr="00722EDC" w:rsidRDefault="00722EDC" w:rsidP="00722EDC">
      <w:pPr>
        <w:pStyle w:val="BodyText"/>
        <w:ind w:right="344"/>
        <w:rPr>
          <w:rFonts w:cs="Times New Roman"/>
          <w:color w:val="000000" w:themeColor="text1"/>
          <w:spacing w:val="-1"/>
        </w:rPr>
      </w:pPr>
      <w:r w:rsidRPr="00722EDC">
        <w:rPr>
          <w:rFonts w:cs="Times New Roman"/>
          <w:color w:val="000000" w:themeColor="text1"/>
          <w:spacing w:val="-1"/>
        </w:rPr>
        <w:t>Continuation of Medical-Surgical Nursing I with application of the nursing process to the care of adult patients experiencing medical-surgical conditions in the health-illness continuum. Integrated concepts of nursing process, nutrition, pharmacology, psychosocial needs and ethical legal issues are addressed in caring for clients with cardiovascular, neurological, integumentary, musculoskeletal and hematological alterations. Includes a variety of health care settings.</w:t>
      </w:r>
    </w:p>
    <w:p w14:paraId="14DBD46A" w14:textId="77777777" w:rsidR="00194115" w:rsidRPr="002E21E3" w:rsidRDefault="00194115" w:rsidP="00194115">
      <w:pPr>
        <w:pStyle w:val="BodyText"/>
        <w:ind w:right="344"/>
        <w:rPr>
          <w:rFonts w:cs="Times New Roman"/>
          <w:spacing w:val="-1"/>
        </w:rPr>
      </w:pPr>
    </w:p>
    <w:p w14:paraId="5070A9CB" w14:textId="08D2072F"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722EDC" w:rsidRPr="00722EDC">
        <w:rPr>
          <w:rFonts w:cs="Times New Roman"/>
          <w:color w:val="000000" w:themeColor="text1"/>
          <w:spacing w:val="-1"/>
        </w:rPr>
        <w:t>Successful completion of Program Prerequisites, with the addition of VNSG 1502, VNSG 1304, VNSG 1429, VNSG 1260</w:t>
      </w:r>
      <w:r w:rsidR="00722EDC">
        <w:rPr>
          <w:rFonts w:cs="Times New Roman"/>
          <w:color w:val="000000" w:themeColor="text1"/>
          <w:spacing w:val="-1"/>
        </w:rPr>
        <w:t xml:space="preserve">.  </w:t>
      </w:r>
    </w:p>
    <w:p w14:paraId="0D2EAEEF" w14:textId="77777777" w:rsidR="00E53C66" w:rsidRPr="002E21E3" w:rsidRDefault="00E53C66" w:rsidP="002939BA">
      <w:pPr>
        <w:pStyle w:val="BodyText"/>
        <w:ind w:right="344"/>
        <w:rPr>
          <w:rFonts w:cs="Times New Roman"/>
          <w:spacing w:val="-1"/>
        </w:rPr>
      </w:pPr>
    </w:p>
    <w:p w14:paraId="5E4693DB" w14:textId="77777777" w:rsidR="000C65F7" w:rsidRPr="001A7E17" w:rsidRDefault="00E53C66" w:rsidP="000C65F7">
      <w:pPr>
        <w:pStyle w:val="Heading1"/>
        <w:spacing w:line="281" w:lineRule="exact"/>
        <w:rPr>
          <w:rFonts w:ascii="Times New Roman" w:eastAsia="Times New Roman" w:hAnsi="Times New Roman" w:cs="Times New Roman"/>
          <w:b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C65F7" w:rsidRPr="001A7E17">
        <w:rPr>
          <w:rFonts w:ascii="Times New Roman" w:eastAsia="Times New Roman" w:hAnsi="Times New Roman" w:cs="Times New Roman"/>
          <w:b w:val="0"/>
          <w:spacing w:val="-1"/>
        </w:rPr>
        <w:t xml:space="preserve">The following Course Level Objectives (CLO) are based on and adapted from the </w:t>
      </w:r>
      <w:r w:rsidR="000C65F7" w:rsidRPr="001A7E17">
        <w:rPr>
          <w:rFonts w:ascii="Times New Roman" w:eastAsia="Times New Roman" w:hAnsi="Times New Roman" w:cs="Times New Roman"/>
          <w:b w:val="0"/>
          <w:i/>
          <w:spacing w:val="-1"/>
        </w:rPr>
        <w:t>Differentiated Essential Competencies of Graduates of Texas Nursing Programs Evidenced by Knowledge, Clinical Judgements, and Behaviors</w:t>
      </w:r>
      <w:r w:rsidR="000C65F7" w:rsidRPr="001A7E17">
        <w:rPr>
          <w:rFonts w:ascii="Times New Roman" w:eastAsia="Times New Roman" w:hAnsi="Times New Roman" w:cs="Times New Roman"/>
          <w:b w:val="0"/>
          <w:spacing w:val="-1"/>
        </w:rPr>
        <w:t xml:space="preserve"> developed by the Texas Board of Nursing (2011), as appropriate and applicable to the Medical-Surgical course. </w:t>
      </w:r>
    </w:p>
    <w:p w14:paraId="54A31731" w14:textId="77777777" w:rsidR="000C65F7" w:rsidRPr="001A7E17" w:rsidRDefault="000C65F7" w:rsidP="000C65F7">
      <w:pPr>
        <w:pStyle w:val="Heading1"/>
        <w:spacing w:line="281" w:lineRule="exact"/>
        <w:rPr>
          <w:rFonts w:ascii="Times New Roman" w:eastAsia="Times New Roman" w:hAnsi="Times New Roman" w:cs="Times New Roman"/>
          <w:b w:val="0"/>
          <w:spacing w:val="-1"/>
        </w:rPr>
      </w:pPr>
      <w:r w:rsidRPr="001A7E17">
        <w:rPr>
          <w:rFonts w:ascii="Times New Roman" w:eastAsia="Times New Roman" w:hAnsi="Times New Roman" w:cs="Times New Roman"/>
          <w:b w:val="0"/>
          <w:spacing w:val="-1"/>
        </w:rPr>
        <w:t xml:space="preserve"> </w:t>
      </w:r>
    </w:p>
    <w:p w14:paraId="0FBD9C74" w14:textId="77777777" w:rsidR="000C65F7" w:rsidRPr="001A7E17" w:rsidRDefault="000C65F7" w:rsidP="000C65F7">
      <w:pPr>
        <w:pStyle w:val="Heading1"/>
        <w:spacing w:line="281" w:lineRule="exact"/>
        <w:rPr>
          <w:rFonts w:ascii="Times New Roman" w:eastAsia="Times New Roman" w:hAnsi="Times New Roman" w:cs="Times New Roman"/>
          <w:b w:val="0"/>
          <w:spacing w:val="-1"/>
        </w:rPr>
      </w:pPr>
      <w:r w:rsidRPr="001A7E17">
        <w:rPr>
          <w:rFonts w:ascii="Times New Roman" w:eastAsia="Times New Roman" w:hAnsi="Times New Roman" w:cs="Times New Roman"/>
          <w:b w:val="0"/>
          <w:spacing w:val="-1"/>
        </w:rPr>
        <w:t xml:space="preserve">1. Implement the nursing process to holistically identify physical and psychosocial needs of patients experiencing medical-surgical disorders.  </w:t>
      </w:r>
    </w:p>
    <w:p w14:paraId="7827C5F6" w14:textId="77777777" w:rsidR="000C65F7" w:rsidRPr="001A7E17" w:rsidRDefault="000C65F7" w:rsidP="000C65F7">
      <w:pPr>
        <w:pStyle w:val="Heading1"/>
        <w:spacing w:line="281" w:lineRule="exact"/>
        <w:rPr>
          <w:rFonts w:ascii="Times New Roman" w:eastAsia="Times New Roman" w:hAnsi="Times New Roman" w:cs="Times New Roman"/>
          <w:b w:val="0"/>
          <w:spacing w:val="-1"/>
        </w:rPr>
      </w:pPr>
      <w:r w:rsidRPr="001A7E17">
        <w:rPr>
          <w:rFonts w:ascii="Times New Roman" w:eastAsia="Times New Roman" w:hAnsi="Times New Roman" w:cs="Times New Roman"/>
          <w:b w:val="0"/>
          <w:spacing w:val="-1"/>
        </w:rPr>
        <w:t xml:space="preserve">2.  Develop a plan of care based on problem-solving and identified priorities for patients experiencing illness/disease, with consideration for pertinent cultural aspects.    </w:t>
      </w:r>
    </w:p>
    <w:p w14:paraId="28E25492" w14:textId="77777777" w:rsidR="000C65F7" w:rsidRPr="001A7E17" w:rsidRDefault="000C65F7" w:rsidP="000C65F7">
      <w:pPr>
        <w:pStyle w:val="Heading1"/>
        <w:spacing w:line="281" w:lineRule="exact"/>
        <w:rPr>
          <w:rFonts w:ascii="Times New Roman" w:eastAsia="Times New Roman" w:hAnsi="Times New Roman" w:cs="Times New Roman"/>
          <w:b w:val="0"/>
          <w:spacing w:val="-1"/>
        </w:rPr>
      </w:pPr>
      <w:r w:rsidRPr="001A7E17">
        <w:rPr>
          <w:rFonts w:ascii="Times New Roman" w:eastAsia="Times New Roman" w:hAnsi="Times New Roman" w:cs="Times New Roman"/>
          <w:b w:val="0"/>
          <w:spacing w:val="-1"/>
        </w:rPr>
        <w:t xml:space="preserve">3. Use knowledge of diagnostic modalities and criteria (lab values, diagnostic imaging, etc) to assess and report patient status.  </w:t>
      </w:r>
    </w:p>
    <w:p w14:paraId="0DD33597" w14:textId="77777777" w:rsidR="000C65F7" w:rsidRPr="001A7E17" w:rsidRDefault="000C65F7" w:rsidP="000C65F7">
      <w:pPr>
        <w:pStyle w:val="Heading1"/>
        <w:spacing w:line="281" w:lineRule="exact"/>
        <w:rPr>
          <w:rFonts w:ascii="Times New Roman" w:eastAsia="Times New Roman" w:hAnsi="Times New Roman" w:cs="Times New Roman"/>
          <w:b w:val="0"/>
          <w:spacing w:val="-1"/>
        </w:rPr>
      </w:pPr>
      <w:r w:rsidRPr="001A7E17">
        <w:rPr>
          <w:rFonts w:ascii="Times New Roman" w:eastAsia="Times New Roman" w:hAnsi="Times New Roman" w:cs="Times New Roman"/>
          <w:b w:val="0"/>
          <w:spacing w:val="-1"/>
        </w:rPr>
        <w:t xml:space="preserve">4. Demonstrate understanding of the vocational nurse’s role on the interdisciplinary health care team.  </w:t>
      </w:r>
    </w:p>
    <w:p w14:paraId="7ABB9F71" w14:textId="77777777" w:rsidR="000C65F7" w:rsidRPr="001A7E17" w:rsidRDefault="000C65F7" w:rsidP="000C65F7">
      <w:pPr>
        <w:pStyle w:val="Heading1"/>
        <w:spacing w:line="281" w:lineRule="exact"/>
        <w:rPr>
          <w:rFonts w:ascii="Times New Roman" w:eastAsia="Times New Roman" w:hAnsi="Times New Roman" w:cs="Times New Roman"/>
          <w:b w:val="0"/>
          <w:spacing w:val="-1"/>
        </w:rPr>
      </w:pPr>
      <w:r w:rsidRPr="001A7E17">
        <w:rPr>
          <w:rFonts w:ascii="Times New Roman" w:eastAsia="Times New Roman" w:hAnsi="Times New Roman" w:cs="Times New Roman"/>
          <w:b w:val="0"/>
          <w:spacing w:val="-1"/>
        </w:rPr>
        <w:t xml:space="preserve">5. Perform and document focused assessments for patients experiencing medical-surgical disorders to assist in identifying health status and monitoring changes.  </w:t>
      </w:r>
    </w:p>
    <w:p w14:paraId="0AE0BE18" w14:textId="77777777" w:rsidR="000C65F7" w:rsidRPr="001A7E17" w:rsidRDefault="000C65F7" w:rsidP="000C65F7">
      <w:pPr>
        <w:pStyle w:val="Heading1"/>
        <w:spacing w:line="281" w:lineRule="exact"/>
        <w:rPr>
          <w:rFonts w:ascii="Times New Roman" w:eastAsia="Times New Roman" w:hAnsi="Times New Roman" w:cs="Times New Roman"/>
          <w:b w:val="0"/>
          <w:spacing w:val="-1"/>
        </w:rPr>
      </w:pPr>
      <w:r w:rsidRPr="001A7E17">
        <w:rPr>
          <w:rFonts w:ascii="Times New Roman" w:eastAsia="Times New Roman" w:hAnsi="Times New Roman" w:cs="Times New Roman"/>
          <w:b w:val="0"/>
          <w:spacing w:val="-1"/>
        </w:rPr>
        <w:lastRenderedPageBreak/>
        <w:t xml:space="preserve">6. Engage in activities that promote the profession of nursing.  </w:t>
      </w:r>
    </w:p>
    <w:p w14:paraId="6AE964ED" w14:textId="77777777" w:rsidR="000C65F7" w:rsidRPr="001A7E17" w:rsidRDefault="000C65F7" w:rsidP="000C65F7">
      <w:pPr>
        <w:pStyle w:val="Heading1"/>
        <w:spacing w:line="281" w:lineRule="exact"/>
        <w:rPr>
          <w:rFonts w:ascii="Times New Roman" w:eastAsia="Times New Roman" w:hAnsi="Times New Roman" w:cs="Times New Roman"/>
          <w:b w:val="0"/>
          <w:bCs w:val="0"/>
          <w:spacing w:val="-1"/>
        </w:rPr>
      </w:pPr>
    </w:p>
    <w:p w14:paraId="16D1B982" w14:textId="77777777" w:rsidR="000C65F7" w:rsidRPr="001A7E17" w:rsidRDefault="000C65F7" w:rsidP="000C65F7">
      <w:pPr>
        <w:pStyle w:val="Heading1"/>
        <w:spacing w:line="281" w:lineRule="exact"/>
        <w:rPr>
          <w:rFonts w:ascii="Times New Roman" w:eastAsia="Times New Roman" w:hAnsi="Times New Roman" w:cs="Times New Roman"/>
          <w:b w:val="0"/>
          <w:spacing w:val="-1"/>
        </w:rPr>
      </w:pPr>
      <w:r w:rsidRPr="001A7E17">
        <w:rPr>
          <w:rFonts w:ascii="Times New Roman" w:eastAsia="Times New Roman" w:hAnsi="Times New Roman" w:cs="Times New Roman"/>
          <w:b w:val="0"/>
          <w:spacing w:val="-1"/>
        </w:rPr>
        <w:t xml:space="preserve">The Texas State Board of Nurses (BON) provides differentiated essential competencies (DECs) (2010) to guide nursing education programs in developing a curriculum, which prepares graduates to provide safe, competent, compassionate care. The competencies from the BON show the expected level of performance, integrating knowledge, skills, abilities, and judgment based upon preparation in the program of study.  The NTCC nursing faculty incorporate the Differentiated Essential Competencies (DECs) (2010) into the student learning outcomes of each course, based on the level of the nursing educational program.  </w:t>
      </w:r>
    </w:p>
    <w:p w14:paraId="06C668CD" w14:textId="77777777" w:rsidR="000C65F7" w:rsidRPr="001A7E17" w:rsidRDefault="000C65F7" w:rsidP="000C65F7">
      <w:pPr>
        <w:pStyle w:val="Heading1"/>
        <w:spacing w:line="281" w:lineRule="exact"/>
        <w:rPr>
          <w:rFonts w:ascii="Times New Roman" w:eastAsia="Times New Roman" w:hAnsi="Times New Roman" w:cs="Times New Roman"/>
          <w:b w:val="0"/>
          <w:spacing w:val="-1"/>
        </w:rPr>
      </w:pPr>
    </w:p>
    <w:p w14:paraId="04AF3946" w14:textId="73931BE7" w:rsidR="000C65F7" w:rsidRPr="001A7E17" w:rsidRDefault="000C65F7" w:rsidP="000C65F7">
      <w:pPr>
        <w:pStyle w:val="Heading1"/>
        <w:spacing w:line="281" w:lineRule="exact"/>
        <w:rPr>
          <w:rFonts w:ascii="Times New Roman" w:eastAsia="Times New Roman" w:hAnsi="Times New Roman" w:cs="Times New Roman"/>
          <w:b w:val="0"/>
          <w:spacing w:val="-1"/>
        </w:rPr>
      </w:pPr>
      <w:r w:rsidRPr="001A7E17">
        <w:rPr>
          <w:rFonts w:ascii="Times New Roman" w:eastAsia="Times New Roman" w:hAnsi="Times New Roman" w:cs="Times New Roman"/>
          <w:b w:val="0"/>
          <w:spacing w:val="-1"/>
        </w:rPr>
        <w:t>The student is responsible for accomplishment of all behavioral objectives through either class prese</w:t>
      </w:r>
      <w:r>
        <w:rPr>
          <w:rFonts w:ascii="Times New Roman" w:eastAsia="Times New Roman" w:hAnsi="Times New Roman" w:cs="Times New Roman"/>
          <w:b w:val="0"/>
          <w:spacing w:val="-1"/>
        </w:rPr>
        <w:t>ntation or skills and clinical participation</w:t>
      </w:r>
      <w:r w:rsidRPr="001A7E17">
        <w:rPr>
          <w:rFonts w:ascii="Times New Roman" w:eastAsia="Times New Roman" w:hAnsi="Times New Roman" w:cs="Times New Roman"/>
          <w:b w:val="0"/>
          <w:spacing w:val="-1"/>
        </w:rPr>
        <w:t xml:space="preserve">.  </w:t>
      </w:r>
    </w:p>
    <w:p w14:paraId="52F9C6AA" w14:textId="38B04B53"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p>
    <w:p w14:paraId="5347384E" w14:textId="77777777" w:rsidR="00E53C66" w:rsidRPr="002E21E3" w:rsidRDefault="00E53C66" w:rsidP="00E53C66">
      <w:pPr>
        <w:pStyle w:val="BodyText"/>
        <w:spacing w:line="281" w:lineRule="exact"/>
        <w:rPr>
          <w:rFonts w:cs="Times New Roman"/>
          <w:spacing w:val="-1"/>
        </w:rPr>
      </w:pPr>
    </w:p>
    <w:p w14:paraId="6BEFCC53" w14:textId="77777777" w:rsidR="000C65F7" w:rsidRDefault="00E53C66" w:rsidP="000C65F7">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0C65F7" w:rsidRPr="001A7E17">
        <w:rPr>
          <w:rFonts w:ascii="Times New Roman" w:hAnsi="Times New Roman" w:cs="Times New Roman"/>
          <w:b w:val="0"/>
          <w:bCs w:val="0"/>
          <w:spacing w:val="-1"/>
        </w:rPr>
        <w:t>Students will be evaluated by the instructor in the classroom</w:t>
      </w:r>
      <w:r w:rsidR="000C65F7">
        <w:rPr>
          <w:rFonts w:ascii="Times New Roman" w:hAnsi="Times New Roman" w:cs="Times New Roman"/>
          <w:b w:val="0"/>
          <w:bCs w:val="0"/>
          <w:spacing w:val="-1"/>
        </w:rPr>
        <w:t xml:space="preserve">, lab, and clinical.  These evaluations may be of the student as an individual or as a member of the team, and may be </w:t>
      </w:r>
      <w:r w:rsidR="000C65F7" w:rsidRPr="001A7E17">
        <w:rPr>
          <w:rFonts w:ascii="Times New Roman" w:hAnsi="Times New Roman" w:cs="Times New Roman"/>
          <w:b w:val="0"/>
          <w:bCs w:val="0"/>
          <w:spacing w:val="-1"/>
        </w:rPr>
        <w:t>provided verbally or in wri</w:t>
      </w:r>
      <w:r w:rsidR="000C65F7">
        <w:rPr>
          <w:rFonts w:ascii="Times New Roman" w:hAnsi="Times New Roman" w:cs="Times New Roman"/>
          <w:b w:val="0"/>
          <w:bCs w:val="0"/>
          <w:spacing w:val="-1"/>
        </w:rPr>
        <w:t>tten form. Each student is provided</w:t>
      </w:r>
      <w:r w:rsidR="000C65F7" w:rsidRPr="001A7E17">
        <w:rPr>
          <w:rFonts w:ascii="Times New Roman" w:hAnsi="Times New Roman" w:cs="Times New Roman"/>
          <w:b w:val="0"/>
          <w:bCs w:val="0"/>
          <w:spacing w:val="-1"/>
        </w:rPr>
        <w:t xml:space="preserve"> the opportunity to evaluate</w:t>
      </w:r>
      <w:r w:rsidR="000C65F7">
        <w:rPr>
          <w:rFonts w:ascii="Times New Roman" w:hAnsi="Times New Roman" w:cs="Times New Roman"/>
          <w:b w:val="0"/>
          <w:bCs w:val="0"/>
          <w:spacing w:val="-1"/>
        </w:rPr>
        <w:t xml:space="preserve"> the course and the instructor via campus-wide survey.  Students are notified of this opportunity sometime in the second half of the semester.  </w:t>
      </w:r>
    </w:p>
    <w:p w14:paraId="697E7FFD" w14:textId="77777777" w:rsidR="000C65F7" w:rsidRPr="001A7E17" w:rsidRDefault="000C65F7" w:rsidP="000C65F7">
      <w:pPr>
        <w:pStyle w:val="Heading1"/>
        <w:rPr>
          <w:rFonts w:ascii="Times New Roman" w:hAnsi="Times New Roman" w:cs="Times New Roman"/>
          <w:b w:val="0"/>
          <w:bCs w:val="0"/>
          <w:spacing w:val="-1"/>
        </w:rPr>
      </w:pPr>
    </w:p>
    <w:p w14:paraId="35010638" w14:textId="77777777" w:rsidR="000C65F7" w:rsidRDefault="000C65F7" w:rsidP="000C65F7">
      <w:pPr>
        <w:pStyle w:val="Heading1"/>
        <w:rPr>
          <w:rFonts w:ascii="Times New Roman" w:hAnsi="Times New Roman" w:cs="Times New Roman"/>
          <w:bCs w:val="0"/>
          <w:spacing w:val="-1"/>
        </w:rPr>
      </w:pPr>
      <w:r>
        <w:rPr>
          <w:rFonts w:ascii="Times New Roman" w:hAnsi="Times New Roman" w:cs="Times New Roman"/>
          <w:bCs w:val="0"/>
          <w:spacing w:val="-1"/>
        </w:rPr>
        <w:t xml:space="preserve">Grading Policy: </w:t>
      </w:r>
    </w:p>
    <w:p w14:paraId="03586F1C" w14:textId="77777777" w:rsidR="000C65F7" w:rsidRDefault="000C65F7" w:rsidP="000C65F7">
      <w:pPr>
        <w:pStyle w:val="Heading1"/>
        <w:rPr>
          <w:rFonts w:ascii="Times New Roman" w:hAnsi="Times New Roman" w:cs="Times New Roman"/>
          <w:b w:val="0"/>
          <w:bCs w:val="0"/>
          <w:spacing w:val="-1"/>
        </w:rPr>
      </w:pPr>
    </w:p>
    <w:p w14:paraId="72AB33B3" w14:textId="77777777" w:rsidR="000C65F7" w:rsidRPr="007B5A1F"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Letter Grade</w:t>
      </w:r>
      <w:r w:rsidRPr="007B5A1F">
        <w:rPr>
          <w:rFonts w:ascii="Times New Roman" w:hAnsi="Times New Roman" w:cs="Times New Roman"/>
          <w:b w:val="0"/>
          <w:bCs w:val="0"/>
          <w:spacing w:val="-1"/>
        </w:rPr>
        <w:t xml:space="preserve"> Scale: </w:t>
      </w:r>
    </w:p>
    <w:p w14:paraId="2CEB5283" w14:textId="77777777"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 90-100 points</w:t>
      </w:r>
    </w:p>
    <w:p w14:paraId="5AC9486D" w14:textId="77777777"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B= 80-89 points</w:t>
      </w:r>
    </w:p>
    <w:p w14:paraId="76EC5975" w14:textId="77777777"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C= 7</w:t>
      </w:r>
      <w:r>
        <w:rPr>
          <w:rFonts w:ascii="Times New Roman" w:hAnsi="Times New Roman" w:cs="Times New Roman"/>
          <w:b w:val="0"/>
          <w:bCs w:val="0"/>
          <w:spacing w:val="-1"/>
        </w:rPr>
        <w:t>8</w:t>
      </w:r>
      <w:r w:rsidRPr="007B5A1F">
        <w:rPr>
          <w:rFonts w:ascii="Times New Roman" w:hAnsi="Times New Roman" w:cs="Times New Roman"/>
          <w:b w:val="0"/>
          <w:bCs w:val="0"/>
          <w:spacing w:val="-1"/>
        </w:rPr>
        <w:t>-79 points</w:t>
      </w:r>
    </w:p>
    <w:p w14:paraId="6430D1DE" w14:textId="77777777" w:rsidR="000C65F7" w:rsidRPr="007B5A1F"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F= below 78</w:t>
      </w:r>
      <w:r w:rsidRPr="007B5A1F">
        <w:rPr>
          <w:rFonts w:ascii="Times New Roman" w:hAnsi="Times New Roman" w:cs="Times New Roman"/>
          <w:b w:val="0"/>
          <w:bCs w:val="0"/>
          <w:spacing w:val="-1"/>
        </w:rPr>
        <w:t xml:space="preserve"> points</w:t>
      </w:r>
    </w:p>
    <w:p w14:paraId="3FF00EEF" w14:textId="77777777" w:rsidR="000C65F7" w:rsidRPr="007B5A1F" w:rsidRDefault="000C65F7" w:rsidP="000C65F7">
      <w:pPr>
        <w:pStyle w:val="Heading1"/>
        <w:rPr>
          <w:rFonts w:ascii="Times New Roman" w:hAnsi="Times New Roman" w:cs="Times New Roman"/>
          <w:b w:val="0"/>
          <w:bCs w:val="0"/>
          <w:spacing w:val="-1"/>
        </w:rPr>
      </w:pPr>
    </w:p>
    <w:p w14:paraId="7779C621" w14:textId="77777777" w:rsidR="000C65F7"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Final Course Average is determined by: </w:t>
      </w:r>
    </w:p>
    <w:p w14:paraId="15B2E1FE" w14:textId="7299AF3E" w:rsidR="000C65F7"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Module Exams</w:t>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00C4682B">
        <w:rPr>
          <w:rFonts w:ascii="Times New Roman" w:hAnsi="Times New Roman" w:cs="Times New Roman"/>
          <w:b w:val="0"/>
          <w:bCs w:val="0"/>
          <w:spacing w:val="-1"/>
        </w:rPr>
        <w:t xml:space="preserve">  7</w:t>
      </w:r>
      <w:r w:rsidRPr="007B5A1F">
        <w:rPr>
          <w:rFonts w:ascii="Times New Roman" w:hAnsi="Times New Roman" w:cs="Times New Roman"/>
          <w:b w:val="0"/>
          <w:bCs w:val="0"/>
          <w:spacing w:val="-1"/>
        </w:rPr>
        <w:t xml:space="preserve">0% of total grade  </w:t>
      </w:r>
    </w:p>
    <w:p w14:paraId="0A948673" w14:textId="1C60A279" w:rsidR="000C65F7" w:rsidRPr="007B5A1F" w:rsidRDefault="000C65F7" w:rsidP="000C65F7">
      <w:pPr>
        <w:pStyle w:val="Heading1"/>
        <w:rPr>
          <w:rFonts w:ascii="Times New Roman" w:hAnsi="Times New Roman" w:cs="Times New Roman"/>
          <w:b w:val="0"/>
          <w:bCs w:val="0"/>
          <w:i/>
          <w:spacing w:val="-1"/>
          <w:sz w:val="18"/>
        </w:rPr>
      </w:pPr>
      <w:r>
        <w:rPr>
          <w:rFonts w:ascii="Times New Roman" w:hAnsi="Times New Roman" w:cs="Times New Roman"/>
          <w:b w:val="0"/>
          <w:bCs w:val="0"/>
          <w:spacing w:val="-1"/>
        </w:rPr>
        <w:t xml:space="preserve">        </w:t>
      </w:r>
      <w:r w:rsidR="00C4682B">
        <w:rPr>
          <w:rFonts w:ascii="Times New Roman" w:hAnsi="Times New Roman" w:cs="Times New Roman"/>
          <w:b w:val="0"/>
          <w:bCs w:val="0"/>
          <w:i/>
          <w:spacing w:val="-1"/>
          <w:sz w:val="18"/>
        </w:rPr>
        <w:t>Seven</w:t>
      </w:r>
      <w:r w:rsidRPr="007B5A1F">
        <w:rPr>
          <w:rFonts w:ascii="Times New Roman" w:hAnsi="Times New Roman" w:cs="Times New Roman"/>
          <w:b w:val="0"/>
          <w:bCs w:val="0"/>
          <w:i/>
          <w:spacing w:val="-1"/>
          <w:sz w:val="18"/>
        </w:rPr>
        <w:t xml:space="preserve"> module exams: </w:t>
      </w:r>
      <w:r w:rsidRPr="007B5A1F">
        <w:rPr>
          <w:rFonts w:ascii="Times New Roman" w:hAnsi="Times New Roman" w:cs="Times New Roman"/>
          <w:b w:val="0"/>
          <w:bCs w:val="0"/>
          <w:i/>
          <w:spacing w:val="-1"/>
          <w:sz w:val="18"/>
        </w:rPr>
        <w:tab/>
        <w:t xml:space="preserve"> 10% each </w:t>
      </w:r>
      <w:r w:rsidR="00C4682B">
        <w:rPr>
          <w:rFonts w:ascii="Times New Roman" w:hAnsi="Times New Roman" w:cs="Times New Roman"/>
          <w:b w:val="0"/>
          <w:bCs w:val="0"/>
          <w:i/>
          <w:spacing w:val="-1"/>
          <w:sz w:val="18"/>
        </w:rPr>
        <w:t>(7</w:t>
      </w:r>
      <w:r w:rsidRPr="007B5A1F">
        <w:rPr>
          <w:rFonts w:ascii="Times New Roman" w:hAnsi="Times New Roman" w:cs="Times New Roman"/>
          <w:b w:val="0"/>
          <w:bCs w:val="0"/>
          <w:i/>
          <w:spacing w:val="-1"/>
          <w:sz w:val="18"/>
        </w:rPr>
        <w:t>x10=80% of total grade)</w:t>
      </w:r>
    </w:p>
    <w:p w14:paraId="7EF68D97" w14:textId="69A5F32E" w:rsidR="000C65F7" w:rsidRPr="007B5A1F"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Comprehensive</w:t>
      </w:r>
      <w:r w:rsidRPr="007B5A1F">
        <w:rPr>
          <w:rFonts w:ascii="Times New Roman" w:hAnsi="Times New Roman" w:cs="Times New Roman"/>
          <w:b w:val="0"/>
          <w:bCs w:val="0"/>
          <w:spacing w:val="-1"/>
        </w:rPr>
        <w:t xml:space="preserve"> Final exam:</w:t>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00C4682B">
        <w:rPr>
          <w:rFonts w:ascii="Times New Roman" w:hAnsi="Times New Roman" w:cs="Times New Roman"/>
          <w:b w:val="0"/>
          <w:bCs w:val="0"/>
          <w:spacing w:val="-1"/>
        </w:rPr>
        <w:t xml:space="preserve">  </w:t>
      </w:r>
      <w:r>
        <w:rPr>
          <w:rFonts w:ascii="Times New Roman" w:hAnsi="Times New Roman" w:cs="Times New Roman"/>
          <w:b w:val="0"/>
          <w:bCs w:val="0"/>
          <w:spacing w:val="-1"/>
        </w:rPr>
        <w:t xml:space="preserve"> </w:t>
      </w:r>
      <w:r w:rsidRPr="007B5A1F">
        <w:rPr>
          <w:rFonts w:ascii="Times New Roman" w:hAnsi="Times New Roman" w:cs="Times New Roman"/>
          <w:b w:val="0"/>
          <w:bCs w:val="0"/>
          <w:spacing w:val="-1"/>
        </w:rPr>
        <w:t xml:space="preserve">10% of total grade </w:t>
      </w:r>
    </w:p>
    <w:p w14:paraId="53A2D350" w14:textId="3CF50982"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Pop Quizzes/Group Projects</w:t>
      </w:r>
      <w:r>
        <w:rPr>
          <w:rFonts w:ascii="Times New Roman" w:hAnsi="Times New Roman" w:cs="Times New Roman"/>
          <w:b w:val="0"/>
          <w:bCs w:val="0"/>
          <w:spacing w:val="-1"/>
        </w:rPr>
        <w:t xml:space="preserve">/Assignments                  </w:t>
      </w:r>
      <w:r w:rsidR="00C4682B">
        <w:rPr>
          <w:rFonts w:ascii="Times New Roman" w:hAnsi="Times New Roman" w:cs="Times New Roman"/>
          <w:b w:val="0"/>
          <w:bCs w:val="0"/>
          <w:spacing w:val="-1"/>
        </w:rPr>
        <w:t>10</w:t>
      </w:r>
      <w:r w:rsidRPr="007B5A1F">
        <w:rPr>
          <w:rFonts w:ascii="Times New Roman" w:hAnsi="Times New Roman" w:cs="Times New Roman"/>
          <w:b w:val="0"/>
          <w:bCs w:val="0"/>
          <w:spacing w:val="-1"/>
        </w:rPr>
        <w:t>% of total grade</w:t>
      </w:r>
    </w:p>
    <w:p w14:paraId="28918ED6" w14:textId="7921710F"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ATI</w:t>
      </w:r>
      <w:r w:rsidR="00C4682B">
        <w:rPr>
          <w:rFonts w:ascii="Times New Roman" w:hAnsi="Times New Roman" w:cs="Times New Roman"/>
          <w:b w:val="0"/>
          <w:bCs w:val="0"/>
          <w:spacing w:val="-1"/>
        </w:rPr>
        <w:t xml:space="preserve"> NCLEX Prep</w:t>
      </w:r>
      <w:r w:rsidRPr="007B5A1F">
        <w:rPr>
          <w:rFonts w:ascii="Times New Roman" w:hAnsi="Times New Roman" w:cs="Times New Roman"/>
          <w:b w:val="0"/>
          <w:bCs w:val="0"/>
          <w:spacing w:val="-1"/>
        </w:rPr>
        <w:tab/>
        <w:t xml:space="preserve">             </w:t>
      </w:r>
      <w:r w:rsidRPr="007B5A1F">
        <w:rPr>
          <w:rFonts w:ascii="Times New Roman" w:hAnsi="Times New Roman" w:cs="Times New Roman"/>
          <w:b w:val="0"/>
          <w:bCs w:val="0"/>
          <w:spacing w:val="-1"/>
        </w:rPr>
        <w:tab/>
        <w:t xml:space="preserve"> </w:t>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00C4682B">
        <w:rPr>
          <w:rFonts w:ascii="Times New Roman" w:hAnsi="Times New Roman" w:cs="Times New Roman"/>
          <w:b w:val="0"/>
          <w:bCs w:val="0"/>
          <w:spacing w:val="-1"/>
        </w:rPr>
        <w:t>10</w:t>
      </w:r>
      <w:r w:rsidRPr="007B5A1F">
        <w:rPr>
          <w:rFonts w:ascii="Times New Roman" w:hAnsi="Times New Roman" w:cs="Times New Roman"/>
          <w:b w:val="0"/>
          <w:bCs w:val="0"/>
          <w:spacing w:val="-1"/>
        </w:rPr>
        <w:t>% of total grade</w:t>
      </w:r>
    </w:p>
    <w:p w14:paraId="73217B5C" w14:textId="77777777"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Pr="007B5A1F">
        <w:rPr>
          <w:rFonts w:ascii="Times New Roman" w:hAnsi="Times New Roman" w:cs="Times New Roman"/>
          <w:b w:val="0"/>
          <w:bCs w:val="0"/>
          <w:spacing w:val="-1"/>
        </w:rPr>
        <w:t>--------------------------</w:t>
      </w:r>
    </w:p>
    <w:p w14:paraId="66866D88" w14:textId="57B2ED0E" w:rsidR="000C65F7"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sidRPr="007B5A1F">
        <w:rPr>
          <w:rFonts w:ascii="Times New Roman" w:hAnsi="Times New Roman" w:cs="Times New Roman"/>
          <w:b w:val="0"/>
          <w:bCs w:val="0"/>
          <w:spacing w:val="-1"/>
        </w:rPr>
        <w:tab/>
      </w:r>
      <w:r>
        <w:rPr>
          <w:rFonts w:ascii="Times New Roman" w:hAnsi="Times New Roman" w:cs="Times New Roman"/>
          <w:b w:val="0"/>
          <w:bCs w:val="0"/>
          <w:spacing w:val="-1"/>
        </w:rPr>
        <w:t xml:space="preserve">          </w:t>
      </w:r>
      <w:r w:rsidR="00C4682B">
        <w:rPr>
          <w:rFonts w:ascii="Times New Roman" w:hAnsi="Times New Roman" w:cs="Times New Roman"/>
          <w:b w:val="0"/>
          <w:bCs w:val="0"/>
          <w:spacing w:val="-1"/>
        </w:rPr>
        <w:t xml:space="preserve">   </w:t>
      </w:r>
      <w:r w:rsidRPr="007B5A1F">
        <w:rPr>
          <w:rFonts w:ascii="Times New Roman" w:hAnsi="Times New Roman" w:cs="Times New Roman"/>
          <w:b w:val="0"/>
          <w:bCs w:val="0"/>
          <w:spacing w:val="-1"/>
        </w:rPr>
        <w:t xml:space="preserve">100% </w:t>
      </w:r>
    </w:p>
    <w:p w14:paraId="4E24F703" w14:textId="77777777" w:rsidR="000C65F7" w:rsidRDefault="000C65F7" w:rsidP="000C65F7">
      <w:pPr>
        <w:pStyle w:val="Heading1"/>
        <w:rPr>
          <w:rFonts w:ascii="Times New Roman" w:hAnsi="Times New Roman" w:cs="Times New Roman"/>
          <w:b w:val="0"/>
          <w:bCs w:val="0"/>
          <w:spacing w:val="-1"/>
        </w:rPr>
      </w:pPr>
    </w:p>
    <w:p w14:paraId="7B250A8C" w14:textId="77777777" w:rsidR="000C65F7"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Grade Rounding Policy – Vocational Nursing Exam and Course Averages will not be rounded to increase the student’s average in determining letter grade status.  For example, if the student’s exam average is 77.98, then the student’s average will stand as is.  There is no condition in which the student’s average will be rounded.  </w:t>
      </w:r>
    </w:p>
    <w:p w14:paraId="5712A29B" w14:textId="77777777" w:rsidR="000C65F7"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  </w:t>
      </w:r>
    </w:p>
    <w:p w14:paraId="00F4F6FE" w14:textId="044E9DAA" w:rsidR="000C65F7"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Exam Policy of the Vocational Nursing Program at NTCC – </w:t>
      </w:r>
      <w:r w:rsidR="00C4682B">
        <w:rPr>
          <w:rFonts w:ascii="Times New Roman" w:hAnsi="Times New Roman" w:cs="Times New Roman"/>
          <w:b w:val="0"/>
          <w:bCs w:val="0"/>
          <w:spacing w:val="-1"/>
        </w:rPr>
        <w:t>After all seven</w:t>
      </w:r>
      <w:r>
        <w:rPr>
          <w:rFonts w:ascii="Times New Roman" w:hAnsi="Times New Roman" w:cs="Times New Roman"/>
          <w:b w:val="0"/>
          <w:bCs w:val="0"/>
          <w:spacing w:val="-1"/>
        </w:rPr>
        <w:t xml:space="preserve"> module exams have been administered and scored; the student’s module exam average will be used to determine if the student is eligible to sit for the comprehensive final exam.  To be eligible to sit for the comprehensive final exam, the student’s module exam average must be at least a true “C” or 78% or higher.  If the student does not achieve a true “C” or 78%, then the student will fail the course, and subsequently the additional co-requisite course. </w:t>
      </w:r>
    </w:p>
    <w:p w14:paraId="50B42A37" w14:textId="77777777" w:rsidR="000C65F7" w:rsidRDefault="000C65F7" w:rsidP="000C65F7">
      <w:pPr>
        <w:pStyle w:val="Heading1"/>
        <w:rPr>
          <w:rFonts w:ascii="Times New Roman" w:hAnsi="Times New Roman" w:cs="Times New Roman"/>
          <w:b w:val="0"/>
          <w:bCs w:val="0"/>
          <w:spacing w:val="-1"/>
        </w:rPr>
      </w:pPr>
    </w:p>
    <w:p w14:paraId="2AC465D0" w14:textId="77777777" w:rsidR="000C65F7" w:rsidRPr="007B5A1F"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Final Course Average – After all exams, assignments, and other course requirements are scored and posted, the student must have a “C” or better to successfully pass the course according to the Letter Grade Scale above.  </w:t>
      </w:r>
    </w:p>
    <w:p w14:paraId="4B8295BB" w14:textId="77777777" w:rsidR="000C65F7" w:rsidRPr="007B5A1F" w:rsidRDefault="000C65F7" w:rsidP="000C65F7">
      <w:pPr>
        <w:pStyle w:val="Heading1"/>
        <w:rPr>
          <w:rFonts w:ascii="Times New Roman" w:hAnsi="Times New Roman" w:cs="Times New Roman"/>
          <w:b w:val="0"/>
          <w:bCs w:val="0"/>
          <w:spacing w:val="-1"/>
        </w:rPr>
      </w:pPr>
    </w:p>
    <w:p w14:paraId="6BB71779" w14:textId="77777777" w:rsidR="000C65F7" w:rsidRPr="007B5A1F"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Assignments – Module exams, comprehensive</w:t>
      </w:r>
      <w:r w:rsidRPr="007B5A1F">
        <w:rPr>
          <w:rFonts w:ascii="Times New Roman" w:hAnsi="Times New Roman" w:cs="Times New Roman"/>
          <w:b w:val="0"/>
          <w:bCs w:val="0"/>
          <w:spacing w:val="-1"/>
        </w:rPr>
        <w:t xml:space="preserve"> final exam, online ATI platforms</w:t>
      </w:r>
      <w:r>
        <w:rPr>
          <w:rFonts w:ascii="Times New Roman" w:hAnsi="Times New Roman" w:cs="Times New Roman"/>
          <w:b w:val="0"/>
          <w:bCs w:val="0"/>
          <w:spacing w:val="-1"/>
        </w:rPr>
        <w:t>,</w:t>
      </w:r>
      <w:r w:rsidRPr="007B5A1F">
        <w:rPr>
          <w:rFonts w:ascii="Times New Roman" w:hAnsi="Times New Roman" w:cs="Times New Roman"/>
          <w:b w:val="0"/>
          <w:bCs w:val="0"/>
          <w:spacing w:val="-1"/>
        </w:rPr>
        <w:t xml:space="preserve"> test remediation, group </w:t>
      </w:r>
      <w:r w:rsidRPr="007B5A1F">
        <w:rPr>
          <w:rFonts w:ascii="Times New Roman" w:hAnsi="Times New Roman" w:cs="Times New Roman"/>
          <w:b w:val="0"/>
          <w:bCs w:val="0"/>
          <w:spacing w:val="-1"/>
        </w:rPr>
        <w:lastRenderedPageBreak/>
        <w:t>projects/case studie</w:t>
      </w:r>
      <w:r>
        <w:rPr>
          <w:rFonts w:ascii="Times New Roman" w:hAnsi="Times New Roman" w:cs="Times New Roman"/>
          <w:b w:val="0"/>
          <w:bCs w:val="0"/>
          <w:spacing w:val="-1"/>
        </w:rPr>
        <w:t>s</w:t>
      </w:r>
      <w:r w:rsidRPr="007B5A1F">
        <w:rPr>
          <w:rFonts w:ascii="Times New Roman" w:hAnsi="Times New Roman" w:cs="Times New Roman"/>
          <w:b w:val="0"/>
          <w:bCs w:val="0"/>
          <w:spacing w:val="-1"/>
        </w:rPr>
        <w:t xml:space="preserve">, </w:t>
      </w:r>
      <w:r>
        <w:rPr>
          <w:rFonts w:ascii="Times New Roman" w:hAnsi="Times New Roman" w:cs="Times New Roman"/>
          <w:b w:val="0"/>
          <w:bCs w:val="0"/>
          <w:spacing w:val="-1"/>
        </w:rPr>
        <w:t>class participation, classroom assignments</w:t>
      </w:r>
      <w:r w:rsidRPr="007B5A1F">
        <w:rPr>
          <w:rFonts w:ascii="Times New Roman" w:hAnsi="Times New Roman" w:cs="Times New Roman"/>
          <w:b w:val="0"/>
          <w:bCs w:val="0"/>
          <w:spacing w:val="-1"/>
        </w:rPr>
        <w:t>, and high-fidelity simulation for content reinforcement and application.</w:t>
      </w:r>
    </w:p>
    <w:p w14:paraId="6A0C766A" w14:textId="77777777" w:rsidR="000C65F7" w:rsidRPr="007B5A1F" w:rsidRDefault="000C65F7" w:rsidP="000C65F7">
      <w:pPr>
        <w:pStyle w:val="Heading1"/>
        <w:rPr>
          <w:rFonts w:ascii="Times New Roman" w:hAnsi="Times New Roman" w:cs="Times New Roman"/>
          <w:b w:val="0"/>
          <w:bCs w:val="0"/>
          <w:spacing w:val="-1"/>
        </w:rPr>
      </w:pPr>
    </w:p>
    <w:p w14:paraId="7B27AB47" w14:textId="12B7FB79"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Dosage Calculation exams using dimensional analysis are given each semester.  </w:t>
      </w:r>
      <w:r>
        <w:rPr>
          <w:rFonts w:ascii="Times New Roman" w:hAnsi="Times New Roman" w:cs="Times New Roman"/>
          <w:b w:val="0"/>
          <w:bCs w:val="0"/>
          <w:spacing w:val="-1"/>
        </w:rPr>
        <w:t xml:space="preserve">The dosage calculation exam is a “pass/fail” exam in which the student must score a 100% in order to pass.  </w:t>
      </w:r>
      <w:r w:rsidRPr="007B5A1F">
        <w:rPr>
          <w:rFonts w:ascii="Times New Roman" w:hAnsi="Times New Roman" w:cs="Times New Roman"/>
          <w:b w:val="0"/>
          <w:bCs w:val="0"/>
          <w:spacing w:val="-1"/>
        </w:rPr>
        <w:t>Successf</w:t>
      </w:r>
      <w:r>
        <w:rPr>
          <w:rFonts w:ascii="Times New Roman" w:hAnsi="Times New Roman" w:cs="Times New Roman"/>
          <w:b w:val="0"/>
          <w:bCs w:val="0"/>
          <w:spacing w:val="-1"/>
        </w:rPr>
        <w:t>ul completion of these exams is</w:t>
      </w:r>
      <w:r w:rsidRPr="007B5A1F">
        <w:rPr>
          <w:rFonts w:ascii="Times New Roman" w:hAnsi="Times New Roman" w:cs="Times New Roman"/>
          <w:b w:val="0"/>
          <w:bCs w:val="0"/>
          <w:spacing w:val="-1"/>
        </w:rPr>
        <w:t xml:space="preserve"> mandatory</w:t>
      </w:r>
      <w:r>
        <w:rPr>
          <w:rFonts w:ascii="Times New Roman" w:hAnsi="Times New Roman" w:cs="Times New Roman"/>
          <w:b w:val="0"/>
          <w:bCs w:val="0"/>
          <w:spacing w:val="-1"/>
        </w:rPr>
        <w:t xml:space="preserve"> to continue in the course</w:t>
      </w:r>
      <w:r w:rsidRPr="007B5A1F">
        <w:rPr>
          <w:rFonts w:ascii="Times New Roman" w:hAnsi="Times New Roman" w:cs="Times New Roman"/>
          <w:b w:val="0"/>
          <w:bCs w:val="0"/>
          <w:spacing w:val="-1"/>
        </w:rPr>
        <w:t xml:space="preserve">. </w:t>
      </w:r>
      <w:r>
        <w:rPr>
          <w:rFonts w:ascii="Times New Roman" w:hAnsi="Times New Roman" w:cs="Times New Roman"/>
          <w:b w:val="0"/>
          <w:bCs w:val="0"/>
          <w:spacing w:val="-1"/>
        </w:rPr>
        <w:t xml:space="preserve">In the Fall semester, students are given three (3) chances to successfully pass the exam.  </w:t>
      </w:r>
      <w:r w:rsidRPr="007B5A1F">
        <w:rPr>
          <w:rFonts w:ascii="Times New Roman" w:hAnsi="Times New Roman" w:cs="Times New Roman"/>
          <w:b w:val="0"/>
          <w:bCs w:val="0"/>
          <w:spacing w:val="-1"/>
        </w:rPr>
        <w:t xml:space="preserve">If, after the 2nd attempt with group </w:t>
      </w:r>
      <w:r>
        <w:rPr>
          <w:rFonts w:ascii="Times New Roman" w:hAnsi="Times New Roman" w:cs="Times New Roman"/>
          <w:b w:val="0"/>
          <w:bCs w:val="0"/>
          <w:spacing w:val="-1"/>
        </w:rPr>
        <w:t xml:space="preserve">and individual </w:t>
      </w:r>
      <w:r w:rsidRPr="007B5A1F">
        <w:rPr>
          <w:rFonts w:ascii="Times New Roman" w:hAnsi="Times New Roman" w:cs="Times New Roman"/>
          <w:b w:val="0"/>
          <w:bCs w:val="0"/>
          <w:spacing w:val="-1"/>
        </w:rPr>
        <w:t>remediation, the exam has not been successfully mastered, the student may require math tutorial assistance</w:t>
      </w:r>
      <w:r>
        <w:rPr>
          <w:rFonts w:ascii="Times New Roman" w:hAnsi="Times New Roman" w:cs="Times New Roman"/>
          <w:b w:val="0"/>
          <w:bCs w:val="0"/>
          <w:spacing w:val="-1"/>
        </w:rPr>
        <w:t xml:space="preserve"> outside the nursing program faculty</w:t>
      </w:r>
      <w:r w:rsidRPr="007B5A1F">
        <w:rPr>
          <w:rFonts w:ascii="Times New Roman" w:hAnsi="Times New Roman" w:cs="Times New Roman"/>
          <w:b w:val="0"/>
          <w:bCs w:val="0"/>
          <w:spacing w:val="-1"/>
        </w:rPr>
        <w:t xml:space="preserve">. </w:t>
      </w:r>
      <w:r w:rsidRPr="007129B5">
        <w:rPr>
          <w:rFonts w:ascii="Times New Roman" w:hAnsi="Times New Roman" w:cs="Times New Roman"/>
          <w:bCs w:val="0"/>
          <w:spacing w:val="-1"/>
        </w:rPr>
        <w:t>Failure to pass the math examination, as described</w:t>
      </w:r>
      <w:r>
        <w:rPr>
          <w:rFonts w:ascii="Times New Roman" w:hAnsi="Times New Roman" w:cs="Times New Roman"/>
          <w:bCs w:val="0"/>
          <w:spacing w:val="-1"/>
        </w:rPr>
        <w:t xml:space="preserve"> in this syllabus, after the 3rd</w:t>
      </w:r>
      <w:r w:rsidRPr="007129B5">
        <w:rPr>
          <w:rFonts w:ascii="Times New Roman" w:hAnsi="Times New Roman" w:cs="Times New Roman"/>
          <w:bCs w:val="0"/>
          <w:spacing w:val="-1"/>
        </w:rPr>
        <w:t xml:space="preserve"> attempt will result in failure in the course.</w:t>
      </w:r>
      <w:r>
        <w:rPr>
          <w:rFonts w:ascii="Times New Roman" w:hAnsi="Times New Roman" w:cs="Times New Roman"/>
          <w:b w:val="0"/>
          <w:bCs w:val="0"/>
          <w:spacing w:val="-1"/>
        </w:rPr>
        <w:t xml:space="preserve">  Additionally, a</w:t>
      </w:r>
      <w:r w:rsidRPr="007B5A1F">
        <w:rPr>
          <w:rFonts w:ascii="Times New Roman" w:hAnsi="Times New Roman" w:cs="Times New Roman"/>
          <w:b w:val="0"/>
          <w:bCs w:val="0"/>
          <w:spacing w:val="-1"/>
        </w:rPr>
        <w:t xml:space="preserve"> student cannot go into the clinical setting without passing the math calculations exam.</w:t>
      </w:r>
    </w:p>
    <w:p w14:paraId="3BE2BCC7" w14:textId="77777777" w:rsidR="000C65F7" w:rsidRPr="007B5A1F" w:rsidRDefault="000C65F7" w:rsidP="000C65F7">
      <w:pPr>
        <w:pStyle w:val="Heading1"/>
        <w:rPr>
          <w:rFonts w:ascii="Times New Roman" w:hAnsi="Times New Roman" w:cs="Times New Roman"/>
          <w:b w:val="0"/>
          <w:bCs w:val="0"/>
          <w:spacing w:val="-1"/>
        </w:rPr>
      </w:pPr>
    </w:p>
    <w:p w14:paraId="0470ED0C" w14:textId="77777777"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Other Course Requirements:</w:t>
      </w:r>
    </w:p>
    <w:p w14:paraId="7B429529" w14:textId="77777777" w:rsidR="000C65F7" w:rsidRPr="007B5A1F" w:rsidRDefault="000C65F7" w:rsidP="000C65F7">
      <w:pPr>
        <w:pStyle w:val="Heading1"/>
        <w:rPr>
          <w:rFonts w:ascii="Times New Roman" w:hAnsi="Times New Roman" w:cs="Times New Roman"/>
          <w:b w:val="0"/>
          <w:bCs w:val="0"/>
          <w:spacing w:val="-1"/>
        </w:rPr>
      </w:pPr>
    </w:p>
    <w:p w14:paraId="446141C0" w14:textId="77777777" w:rsidR="000C65F7" w:rsidRPr="007B5A1F"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1. </w:t>
      </w:r>
      <w:r w:rsidRPr="007B5A1F">
        <w:rPr>
          <w:rFonts w:ascii="Times New Roman" w:hAnsi="Times New Roman" w:cs="Times New Roman"/>
          <w:b w:val="0"/>
          <w:bCs w:val="0"/>
          <w:spacing w:val="-1"/>
        </w:rPr>
        <w:t>Achievement of all course and lesson objectives.</w:t>
      </w:r>
    </w:p>
    <w:p w14:paraId="62244654" w14:textId="32B45CEB" w:rsidR="000C65F7" w:rsidRPr="007B5A1F"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2. </w:t>
      </w:r>
      <w:r w:rsidRPr="007B5A1F">
        <w:rPr>
          <w:rFonts w:ascii="Times New Roman" w:hAnsi="Times New Roman" w:cs="Times New Roman"/>
          <w:b w:val="0"/>
          <w:bCs w:val="0"/>
          <w:spacing w:val="-1"/>
        </w:rPr>
        <w:t>Completion of all assignment</w:t>
      </w:r>
      <w:r>
        <w:rPr>
          <w:rFonts w:ascii="Times New Roman" w:hAnsi="Times New Roman" w:cs="Times New Roman"/>
          <w:b w:val="0"/>
          <w:bCs w:val="0"/>
          <w:spacing w:val="-1"/>
        </w:rPr>
        <w:t xml:space="preserve">s, such as quizzes, designated </w:t>
      </w:r>
      <w:r w:rsidRPr="007B5A1F">
        <w:rPr>
          <w:rFonts w:ascii="Times New Roman" w:hAnsi="Times New Roman" w:cs="Times New Roman"/>
          <w:b w:val="0"/>
          <w:bCs w:val="0"/>
          <w:spacing w:val="-1"/>
        </w:rPr>
        <w:t xml:space="preserve">assignments, case </w:t>
      </w:r>
      <w:r>
        <w:rPr>
          <w:rFonts w:ascii="Times New Roman" w:hAnsi="Times New Roman" w:cs="Times New Roman"/>
          <w:b w:val="0"/>
          <w:bCs w:val="0"/>
          <w:spacing w:val="-1"/>
        </w:rPr>
        <w:t>studies,</w:t>
      </w:r>
      <w:r w:rsidR="00C4682B">
        <w:rPr>
          <w:rFonts w:ascii="Times New Roman" w:hAnsi="Times New Roman" w:cs="Times New Roman"/>
          <w:b w:val="0"/>
          <w:bCs w:val="0"/>
          <w:spacing w:val="-1"/>
        </w:rPr>
        <w:t xml:space="preserve"> </w:t>
      </w:r>
      <w:r>
        <w:rPr>
          <w:rFonts w:ascii="Times New Roman" w:hAnsi="Times New Roman" w:cs="Times New Roman"/>
          <w:b w:val="0"/>
          <w:bCs w:val="0"/>
          <w:spacing w:val="-1"/>
        </w:rPr>
        <w:t>worksheets, ATI</w:t>
      </w:r>
      <w:r w:rsidRPr="007B5A1F">
        <w:rPr>
          <w:rFonts w:ascii="Times New Roman" w:hAnsi="Times New Roman" w:cs="Times New Roman"/>
          <w:b w:val="0"/>
          <w:bCs w:val="0"/>
          <w:spacing w:val="-1"/>
        </w:rPr>
        <w:t xml:space="preserve"> computer assignments/tutorials.</w:t>
      </w:r>
    </w:p>
    <w:p w14:paraId="24AAEDB8" w14:textId="77777777" w:rsidR="000C65F7" w:rsidRPr="007B5A1F"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3. Completion of all module </w:t>
      </w:r>
      <w:r w:rsidRPr="007B5A1F">
        <w:rPr>
          <w:rFonts w:ascii="Times New Roman" w:hAnsi="Times New Roman" w:cs="Times New Roman"/>
          <w:b w:val="0"/>
          <w:bCs w:val="0"/>
          <w:spacing w:val="-1"/>
        </w:rPr>
        <w:t>exams and final exam.</w:t>
      </w:r>
    </w:p>
    <w:p w14:paraId="4C6E6038" w14:textId="77777777" w:rsidR="000C65F7" w:rsidRPr="007B5A1F" w:rsidRDefault="000C65F7" w:rsidP="000C65F7">
      <w:pPr>
        <w:pStyle w:val="Heading1"/>
        <w:rPr>
          <w:rFonts w:ascii="Times New Roman" w:hAnsi="Times New Roman" w:cs="Times New Roman"/>
          <w:b w:val="0"/>
          <w:bCs w:val="0"/>
          <w:spacing w:val="-1"/>
        </w:rPr>
      </w:pPr>
    </w:p>
    <w:p w14:paraId="416E1CE9" w14:textId="77777777" w:rsidR="000C65F7"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Student Responsibilities/Expectations:</w:t>
      </w:r>
    </w:p>
    <w:p w14:paraId="3857E4F2" w14:textId="77777777" w:rsidR="000C65F7" w:rsidRPr="007B5A1F" w:rsidRDefault="000C65F7" w:rsidP="000C65F7">
      <w:pPr>
        <w:pStyle w:val="Heading1"/>
        <w:rPr>
          <w:rFonts w:ascii="Times New Roman" w:hAnsi="Times New Roman" w:cs="Times New Roman"/>
          <w:b w:val="0"/>
          <w:bCs w:val="0"/>
          <w:spacing w:val="-1"/>
        </w:rPr>
      </w:pPr>
    </w:p>
    <w:p w14:paraId="1EF6EAA3" w14:textId="77777777"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1. Review Eagle Email daily to stay abreast of any changes or additional information.  </w:t>
      </w:r>
    </w:p>
    <w:p w14:paraId="01943713" w14:textId="77777777" w:rsidR="000C65F7"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2</w:t>
      </w:r>
      <w:r w:rsidRPr="007B5A1F">
        <w:rPr>
          <w:rFonts w:ascii="Times New Roman" w:hAnsi="Times New Roman" w:cs="Times New Roman"/>
          <w:b w:val="0"/>
          <w:bCs w:val="0"/>
          <w:spacing w:val="-1"/>
        </w:rPr>
        <w:t xml:space="preserve">. Be </w:t>
      </w:r>
      <w:r>
        <w:rPr>
          <w:rFonts w:ascii="Times New Roman" w:hAnsi="Times New Roman" w:cs="Times New Roman"/>
          <w:b w:val="0"/>
          <w:bCs w:val="0"/>
          <w:spacing w:val="-1"/>
        </w:rPr>
        <w:t xml:space="preserve">prepared and </w:t>
      </w:r>
      <w:r w:rsidRPr="007B5A1F">
        <w:rPr>
          <w:rFonts w:ascii="Times New Roman" w:hAnsi="Times New Roman" w:cs="Times New Roman"/>
          <w:b w:val="0"/>
          <w:bCs w:val="0"/>
          <w:spacing w:val="-1"/>
        </w:rPr>
        <w:t>present for all class meetings, which includes eliminating distractions including mobile phone use, web surfing, and discussions amongst each other during lecture.</w:t>
      </w:r>
    </w:p>
    <w:p w14:paraId="2E118ECC" w14:textId="77777777" w:rsidR="000C65F7" w:rsidRPr="007B5A1F"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3. Submit all assignments and other requirements with punctuality and with great attention to detail. </w:t>
      </w:r>
    </w:p>
    <w:p w14:paraId="729FF91B" w14:textId="77777777"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  </w:t>
      </w:r>
    </w:p>
    <w:p w14:paraId="7E2473B5" w14:textId="77777777" w:rsidR="000C65F7" w:rsidRPr="007B5A1F" w:rsidRDefault="000C65F7" w:rsidP="000C65F7">
      <w:pPr>
        <w:pStyle w:val="Heading1"/>
        <w:rPr>
          <w:rFonts w:ascii="Times New Roman" w:hAnsi="Times New Roman" w:cs="Times New Roman"/>
          <w:b w:val="0"/>
          <w:bCs w:val="0"/>
          <w:spacing w:val="-1"/>
        </w:rPr>
      </w:pPr>
      <w:r w:rsidRPr="007B5A1F">
        <w:rPr>
          <w:rFonts w:ascii="Times New Roman" w:hAnsi="Times New Roman" w:cs="Times New Roman"/>
          <w:b w:val="0"/>
          <w:bCs w:val="0"/>
          <w:spacing w:val="-1"/>
        </w:rPr>
        <w:t xml:space="preserve">Refer to the VN </w:t>
      </w:r>
      <w:r>
        <w:rPr>
          <w:rFonts w:ascii="Times New Roman" w:hAnsi="Times New Roman" w:cs="Times New Roman"/>
          <w:b w:val="0"/>
          <w:bCs w:val="0"/>
          <w:spacing w:val="-1"/>
        </w:rPr>
        <w:t>Program S</w:t>
      </w:r>
      <w:r w:rsidRPr="007B5A1F">
        <w:rPr>
          <w:rFonts w:ascii="Times New Roman" w:hAnsi="Times New Roman" w:cs="Times New Roman"/>
          <w:b w:val="0"/>
          <w:bCs w:val="0"/>
          <w:spacing w:val="-1"/>
        </w:rPr>
        <w:t xml:space="preserve">tudent Handbook for </w:t>
      </w:r>
      <w:r>
        <w:rPr>
          <w:rFonts w:ascii="Times New Roman" w:hAnsi="Times New Roman" w:cs="Times New Roman"/>
          <w:b w:val="0"/>
          <w:bCs w:val="0"/>
          <w:spacing w:val="-1"/>
        </w:rPr>
        <w:t xml:space="preserve">all policies related to VNSG courses and program requirements.  </w:t>
      </w:r>
    </w:p>
    <w:p w14:paraId="5840B88F" w14:textId="4A38465A" w:rsidR="00E53C66" w:rsidRPr="002E21E3" w:rsidRDefault="00E53C66" w:rsidP="000C65F7">
      <w:pPr>
        <w:pStyle w:val="Heading1"/>
        <w:rPr>
          <w:rFonts w:ascii="Times New Roman" w:hAnsi="Times New Roman" w:cs="Times New Roman"/>
          <w:color w:val="FF0000"/>
          <w:sz w:val="23"/>
          <w:szCs w:val="23"/>
        </w:rPr>
      </w:pPr>
    </w:p>
    <w:p w14:paraId="142AAA9E" w14:textId="77777777" w:rsidR="000C65F7"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sdt>
      <w:sdtPr>
        <w:rPr>
          <w:rFonts w:asciiTheme="minorHAnsi" w:eastAsiaTheme="minorHAnsi" w:hAnsiTheme="minorHAnsi"/>
          <w:b w:val="0"/>
          <w:bCs w:val="0"/>
          <w:sz w:val="22"/>
          <w:szCs w:val="22"/>
        </w:rPr>
        <w:id w:val="1272282067"/>
        <w:docPartObj>
          <w:docPartGallery w:val="Bibliographies"/>
          <w:docPartUnique/>
        </w:docPartObj>
      </w:sdtPr>
      <w:sdtEndPr/>
      <w:sdtContent>
        <w:p w14:paraId="43E023B3" w14:textId="2E94F423" w:rsidR="000C65F7" w:rsidRPr="000C65F7" w:rsidRDefault="000C65F7">
          <w:pPr>
            <w:pStyle w:val="Heading1"/>
            <w:rPr>
              <w:rFonts w:ascii="Times New Roman" w:hAnsi="Times New Roman" w:cs="Times New Roman"/>
            </w:rPr>
          </w:pP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14:paraId="4D4228A2" w14:textId="77777777" w:rsidR="000C65F7" w:rsidRPr="000C65F7" w:rsidRDefault="000C65F7" w:rsidP="000C65F7">
              <w:pPr>
                <w:pStyle w:val="Bibliography"/>
                <w:ind w:left="720" w:hanging="720"/>
                <w:rPr>
                  <w:rFonts w:ascii="Times New Roman" w:hAnsi="Times New Roman" w:cs="Times New Roman"/>
                  <w:noProof/>
                  <w:sz w:val="24"/>
                  <w:szCs w:val="24"/>
                </w:rPr>
              </w:pPr>
              <w:r w:rsidRPr="000C65F7">
                <w:rPr>
                  <w:rFonts w:ascii="Times New Roman" w:hAnsi="Times New Roman" w:cs="Times New Roman"/>
                  <w:sz w:val="24"/>
                  <w:szCs w:val="24"/>
                </w:rPr>
                <w:fldChar w:fldCharType="begin"/>
              </w:r>
              <w:r w:rsidRPr="000C65F7">
                <w:rPr>
                  <w:rFonts w:ascii="Times New Roman" w:hAnsi="Times New Roman" w:cs="Times New Roman"/>
                  <w:sz w:val="24"/>
                  <w:szCs w:val="24"/>
                </w:rPr>
                <w:instrText xml:space="preserve"> BIBLIOGRAPHY </w:instrText>
              </w:r>
              <w:r w:rsidRPr="000C65F7">
                <w:rPr>
                  <w:rFonts w:ascii="Times New Roman" w:hAnsi="Times New Roman" w:cs="Times New Roman"/>
                  <w:sz w:val="24"/>
                  <w:szCs w:val="24"/>
                </w:rPr>
                <w:fldChar w:fldCharType="separate"/>
              </w:r>
              <w:r w:rsidRPr="000C65F7">
                <w:rPr>
                  <w:rFonts w:ascii="Times New Roman" w:hAnsi="Times New Roman" w:cs="Times New Roman"/>
                  <w:noProof/>
                  <w:sz w:val="24"/>
                  <w:szCs w:val="24"/>
                </w:rPr>
                <w:t>ATI Book Bundle (All books) . (n.d.).</w:t>
              </w:r>
            </w:p>
            <w:p w14:paraId="7E1D9E59" w14:textId="77777777" w:rsidR="000C65F7" w:rsidRPr="000C65F7" w:rsidRDefault="000C65F7" w:rsidP="000C65F7">
              <w:pPr>
                <w:pStyle w:val="Bibliography"/>
                <w:ind w:left="720" w:hanging="720"/>
                <w:rPr>
                  <w:rFonts w:ascii="Times New Roman" w:hAnsi="Times New Roman" w:cs="Times New Roman"/>
                  <w:noProof/>
                  <w:sz w:val="24"/>
                  <w:szCs w:val="24"/>
                </w:rPr>
              </w:pPr>
              <w:r w:rsidRPr="000C65F7">
                <w:rPr>
                  <w:rFonts w:ascii="Times New Roman" w:hAnsi="Times New Roman" w:cs="Times New Roman"/>
                  <w:noProof/>
                  <w:sz w:val="24"/>
                  <w:szCs w:val="24"/>
                </w:rPr>
                <w:t xml:space="preserve">Silvestri, L. A., &amp; Silvestri, A. E. (2019). </w:t>
              </w:r>
              <w:r w:rsidRPr="000C65F7">
                <w:rPr>
                  <w:rFonts w:ascii="Times New Roman" w:hAnsi="Times New Roman" w:cs="Times New Roman"/>
                  <w:i/>
                  <w:iCs/>
                  <w:noProof/>
                  <w:sz w:val="24"/>
                  <w:szCs w:val="24"/>
                </w:rPr>
                <w:t>Comprehensive Review for the NCLEX-PN Examination</w:t>
              </w:r>
              <w:r w:rsidRPr="000C65F7">
                <w:rPr>
                  <w:rFonts w:ascii="Times New Roman" w:hAnsi="Times New Roman" w:cs="Times New Roman"/>
                  <w:noProof/>
                  <w:sz w:val="24"/>
                  <w:szCs w:val="24"/>
                </w:rPr>
                <w:t xml:space="preserve"> (7th ed.). St. Louis: Elsevier. Retrieved from ISBN: 978-0-323-48488-6</w:t>
              </w:r>
            </w:p>
            <w:p w14:paraId="5150B1D2" w14:textId="77777777" w:rsidR="000C65F7" w:rsidRPr="000C65F7" w:rsidRDefault="000C65F7" w:rsidP="000C65F7">
              <w:pPr>
                <w:pStyle w:val="Bibliography"/>
                <w:ind w:left="720" w:hanging="720"/>
                <w:rPr>
                  <w:rFonts w:ascii="Times New Roman" w:hAnsi="Times New Roman" w:cs="Times New Roman"/>
                  <w:noProof/>
                  <w:sz w:val="24"/>
                  <w:szCs w:val="24"/>
                </w:rPr>
              </w:pPr>
              <w:r w:rsidRPr="000C65F7">
                <w:rPr>
                  <w:rFonts w:ascii="Times New Roman" w:hAnsi="Times New Roman" w:cs="Times New Roman"/>
                  <w:noProof/>
                  <w:sz w:val="24"/>
                  <w:szCs w:val="24"/>
                </w:rPr>
                <w:t xml:space="preserve">Vallerand, A. H., &amp; Sanoski, C. A. (2017). </w:t>
              </w:r>
              <w:r w:rsidRPr="000C65F7">
                <w:rPr>
                  <w:rFonts w:ascii="Times New Roman" w:hAnsi="Times New Roman" w:cs="Times New Roman"/>
                  <w:i/>
                  <w:iCs/>
                  <w:noProof/>
                  <w:sz w:val="24"/>
                  <w:szCs w:val="24"/>
                </w:rPr>
                <w:t>Davis's Drug Guide for Nurses</w:t>
              </w:r>
              <w:r w:rsidRPr="000C65F7">
                <w:rPr>
                  <w:rFonts w:ascii="Times New Roman" w:hAnsi="Times New Roman" w:cs="Times New Roman"/>
                  <w:noProof/>
                  <w:sz w:val="24"/>
                  <w:szCs w:val="24"/>
                </w:rPr>
                <w:t xml:space="preserve"> (17 ed.). F.A. Davis. Retrieved from ISBN: 978-1-7196-4005-3</w:t>
              </w:r>
            </w:p>
            <w:p w14:paraId="1FC297F0" w14:textId="77777777" w:rsidR="000C65F7" w:rsidRPr="000C65F7" w:rsidRDefault="000C65F7" w:rsidP="000C65F7">
              <w:pPr>
                <w:pStyle w:val="Bibliography"/>
                <w:ind w:left="720" w:hanging="720"/>
                <w:rPr>
                  <w:rFonts w:ascii="Times New Roman" w:hAnsi="Times New Roman" w:cs="Times New Roman"/>
                  <w:noProof/>
                  <w:sz w:val="24"/>
                  <w:szCs w:val="24"/>
                </w:rPr>
              </w:pPr>
              <w:r w:rsidRPr="000C65F7">
                <w:rPr>
                  <w:rFonts w:ascii="Times New Roman" w:hAnsi="Times New Roman" w:cs="Times New Roman"/>
                  <w:noProof/>
                  <w:sz w:val="24"/>
                  <w:szCs w:val="24"/>
                </w:rPr>
                <w:t xml:space="preserve">Williams, L. S., &amp; Hopper, P. D. (2015). </w:t>
              </w:r>
              <w:r w:rsidRPr="000C65F7">
                <w:rPr>
                  <w:rFonts w:ascii="Times New Roman" w:hAnsi="Times New Roman" w:cs="Times New Roman"/>
                  <w:i/>
                  <w:iCs/>
                  <w:noProof/>
                  <w:sz w:val="24"/>
                  <w:szCs w:val="24"/>
                </w:rPr>
                <w:t>Study Guide: Understanding Medical-Surgical Nursing</w:t>
              </w:r>
              <w:r w:rsidRPr="000C65F7">
                <w:rPr>
                  <w:rFonts w:ascii="Times New Roman" w:hAnsi="Times New Roman" w:cs="Times New Roman"/>
                  <w:noProof/>
                  <w:sz w:val="24"/>
                  <w:szCs w:val="24"/>
                </w:rPr>
                <w:t xml:space="preserve"> (6th ed.). F.A. Davis. Retrieved from ISBN: 978-0-8036-6900-0</w:t>
              </w:r>
            </w:p>
            <w:p w14:paraId="074B9314" w14:textId="77777777" w:rsidR="000C65F7" w:rsidRPr="000C65F7" w:rsidRDefault="000C65F7" w:rsidP="000C65F7">
              <w:pPr>
                <w:pStyle w:val="Bibliography"/>
                <w:ind w:left="720" w:hanging="720"/>
                <w:rPr>
                  <w:rFonts w:ascii="Times New Roman" w:hAnsi="Times New Roman" w:cs="Times New Roman"/>
                  <w:noProof/>
                  <w:sz w:val="24"/>
                  <w:szCs w:val="24"/>
                </w:rPr>
              </w:pPr>
              <w:r w:rsidRPr="000C65F7">
                <w:rPr>
                  <w:rFonts w:ascii="Times New Roman" w:hAnsi="Times New Roman" w:cs="Times New Roman"/>
                  <w:noProof/>
                  <w:sz w:val="24"/>
                  <w:szCs w:val="24"/>
                </w:rPr>
                <w:t xml:space="preserve">Williams, L. S., &amp; Hopper, P. D. (2015). </w:t>
              </w:r>
              <w:r w:rsidRPr="000C65F7">
                <w:rPr>
                  <w:rFonts w:ascii="Times New Roman" w:hAnsi="Times New Roman" w:cs="Times New Roman"/>
                  <w:i/>
                  <w:iCs/>
                  <w:noProof/>
                  <w:sz w:val="24"/>
                  <w:szCs w:val="24"/>
                </w:rPr>
                <w:t>Understanding Medical Surgical Nursing</w:t>
              </w:r>
              <w:r w:rsidRPr="000C65F7">
                <w:rPr>
                  <w:rFonts w:ascii="Times New Roman" w:hAnsi="Times New Roman" w:cs="Times New Roman"/>
                  <w:noProof/>
                  <w:sz w:val="24"/>
                  <w:szCs w:val="24"/>
                </w:rPr>
                <w:t xml:space="preserve"> (6th ed.). Philadelphia: F.A. Davis. Retrieved from ISBN: 978-0-8036-6898-0</w:t>
              </w:r>
            </w:p>
            <w:p w14:paraId="79562547" w14:textId="77777777" w:rsidR="000C65F7" w:rsidRPr="000C65F7" w:rsidRDefault="000C65F7" w:rsidP="000C65F7">
              <w:pPr>
                <w:pStyle w:val="Bibliography"/>
                <w:ind w:left="720" w:hanging="720"/>
                <w:rPr>
                  <w:rFonts w:ascii="Times New Roman" w:hAnsi="Times New Roman" w:cs="Times New Roman"/>
                  <w:noProof/>
                  <w:sz w:val="24"/>
                  <w:szCs w:val="24"/>
                </w:rPr>
              </w:pPr>
              <w:r w:rsidRPr="000C65F7">
                <w:rPr>
                  <w:rFonts w:ascii="Times New Roman" w:hAnsi="Times New Roman" w:cs="Times New Roman"/>
                  <w:noProof/>
                  <w:sz w:val="24"/>
                  <w:szCs w:val="24"/>
                </w:rPr>
                <w:t xml:space="preserve">Yoost, B. L., &amp; Crawford, L. R. (2020). </w:t>
              </w:r>
              <w:r w:rsidRPr="000C65F7">
                <w:rPr>
                  <w:rFonts w:ascii="Times New Roman" w:hAnsi="Times New Roman" w:cs="Times New Roman"/>
                  <w:i/>
                  <w:iCs/>
                  <w:noProof/>
                  <w:sz w:val="24"/>
                  <w:szCs w:val="24"/>
                </w:rPr>
                <w:t>Fundamentals of Nursing</w:t>
              </w:r>
              <w:r w:rsidRPr="000C65F7">
                <w:rPr>
                  <w:rFonts w:ascii="Times New Roman" w:hAnsi="Times New Roman" w:cs="Times New Roman"/>
                  <w:noProof/>
                  <w:sz w:val="24"/>
                  <w:szCs w:val="24"/>
                </w:rPr>
                <w:t xml:space="preserve"> (2nd ed.). St. Louis: Elsevier. Retrieved from ISBN: 978-0-323-50864-3</w:t>
              </w:r>
            </w:p>
            <w:p w14:paraId="78E10BC7" w14:textId="77777777" w:rsidR="000C65F7" w:rsidRPr="000C65F7" w:rsidRDefault="000C65F7" w:rsidP="000C65F7">
              <w:pPr>
                <w:pStyle w:val="Bibliography"/>
                <w:ind w:left="720" w:hanging="720"/>
                <w:rPr>
                  <w:rFonts w:ascii="Times New Roman" w:hAnsi="Times New Roman" w:cs="Times New Roman"/>
                  <w:noProof/>
                  <w:sz w:val="24"/>
                  <w:szCs w:val="24"/>
                </w:rPr>
              </w:pPr>
              <w:r w:rsidRPr="000C65F7">
                <w:rPr>
                  <w:rFonts w:ascii="Times New Roman" w:hAnsi="Times New Roman" w:cs="Times New Roman"/>
                  <w:noProof/>
                  <w:sz w:val="24"/>
                  <w:szCs w:val="24"/>
                </w:rPr>
                <w:t xml:space="preserve">Yoost, B. L., &amp; Crawford, L. R. (2020). </w:t>
              </w:r>
              <w:r w:rsidRPr="000C65F7">
                <w:rPr>
                  <w:rFonts w:ascii="Times New Roman" w:hAnsi="Times New Roman" w:cs="Times New Roman"/>
                  <w:i/>
                  <w:iCs/>
                  <w:noProof/>
                  <w:sz w:val="24"/>
                  <w:szCs w:val="24"/>
                </w:rPr>
                <w:t>Study Guide: Fundamentals of Nursing</w:t>
              </w:r>
              <w:r w:rsidRPr="000C65F7">
                <w:rPr>
                  <w:rFonts w:ascii="Times New Roman" w:hAnsi="Times New Roman" w:cs="Times New Roman"/>
                  <w:noProof/>
                  <w:sz w:val="24"/>
                  <w:szCs w:val="24"/>
                </w:rPr>
                <w:t xml:space="preserve"> (2nd ed.). St. Louis: Elsevier. Retrieved from ISBN: 978-0-3236-2486-2</w:t>
              </w:r>
            </w:p>
            <w:p w14:paraId="08C65BA1" w14:textId="147A6B9D" w:rsidR="000C65F7" w:rsidRDefault="000C65F7" w:rsidP="000C65F7">
              <w:r w:rsidRPr="000C65F7">
                <w:rPr>
                  <w:rFonts w:ascii="Times New Roman" w:hAnsi="Times New Roman" w:cs="Times New Roman"/>
                  <w:b/>
                  <w:bCs/>
                  <w:noProof/>
                  <w:sz w:val="24"/>
                  <w:szCs w:val="24"/>
                </w:rPr>
                <w:fldChar w:fldCharType="end"/>
              </w:r>
            </w:p>
          </w:sdtContent>
        </w:sdt>
      </w:sdtContent>
    </w:sdt>
    <w:p w14:paraId="163C0D25" w14:textId="116D8E7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0C65F7">
        <w:rPr>
          <w:rFonts w:ascii="Times New Roman" w:hAnsi="Times New Roman" w:cs="Times New Roman"/>
          <w:spacing w:val="-1"/>
        </w:rPr>
        <w:t>See Above</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C65F7">
        <w:rPr>
          <w:rFonts w:ascii="Times New Roman" w:hAnsi="Times New Roman" w:cs="Times New Roman"/>
          <w:spacing w:val="-1"/>
        </w:rPr>
        <w:t xml:space="preserve"> See Above</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68F9A8C1"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C65F7" w:rsidRPr="000C65F7">
        <w:rPr>
          <w:rFonts w:ascii="Times New Roman" w:hAnsi="Times New Roman" w:cs="Times New Roman"/>
          <w:b w:val="0"/>
          <w:bCs w:val="0"/>
          <w:color w:val="000000" w:themeColor="text1"/>
          <w:spacing w:val="-1"/>
        </w:rPr>
        <w:t>YouTube topical videos; NCLEX Question apps; E-books of any of the above mentioned texts</w:t>
      </w:r>
    </w:p>
    <w:p w14:paraId="3DCC11A0" w14:textId="77777777" w:rsidR="00777592" w:rsidRDefault="00777592" w:rsidP="00777592">
      <w:pPr>
        <w:pStyle w:val="Heading1"/>
        <w:rPr>
          <w:rFonts w:ascii="Times New Roman" w:hAnsi="Times New Roman" w:cs="Times New Roman"/>
          <w:b w:val="0"/>
          <w:bCs w:val="0"/>
        </w:rPr>
      </w:pPr>
    </w:p>
    <w:p w14:paraId="58CCE996" w14:textId="554A698D" w:rsidR="00777592" w:rsidRPr="000C65F7"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0C65F7" w:rsidRPr="001A7E17">
        <w:rPr>
          <w:rFonts w:ascii="Times New Roman" w:hAnsi="Times New Roman" w:cs="Times New Roman"/>
          <w:b w:val="0"/>
          <w:bCs w:val="0"/>
          <w:spacing w:val="-1"/>
        </w:rPr>
        <w:t xml:space="preserve">Students are required to have a laptop with sufficient power and memory to utilize testing platforms, browse the internet, and create/edit documents of various types.  Students will be required to utilize Microsoft Office applications (Word, PowerPoint, Excel, etc), their </w:t>
      </w:r>
      <w:r w:rsidR="000C65F7" w:rsidRPr="001A7E17">
        <w:rPr>
          <w:rFonts w:ascii="Times New Roman" w:hAnsi="Times New Roman" w:cs="Times New Roman"/>
          <w:b w:val="0"/>
          <w:bCs w:val="0"/>
          <w:spacing w:val="-1"/>
        </w:rPr>
        <w:lastRenderedPageBreak/>
        <w:t xml:space="preserve">NTCC Student Email account, Blackboard, multiple nursing program platforms, ATI, Uworld,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1582792A" w14:textId="3413338B" w:rsidR="002939BA" w:rsidRDefault="002939BA" w:rsidP="000C65F7">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0C65F7" w:rsidRPr="001A7E17">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5FAD2872" w14:textId="77777777" w:rsidR="000C65F7" w:rsidRPr="002E21E3" w:rsidRDefault="000C65F7" w:rsidP="000C65F7">
      <w:pPr>
        <w:pStyle w:val="BodyText"/>
        <w:ind w:right="344"/>
        <w:rPr>
          <w:rFonts w:cs="Times New Roman"/>
          <w:spacing w:val="-1"/>
        </w:rPr>
      </w:pPr>
    </w:p>
    <w:p w14:paraId="421BB2DD" w14:textId="15A089B8" w:rsidR="0079655E" w:rsidRDefault="002939BA" w:rsidP="000C65F7">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0C65F7" w:rsidRPr="001A7E17">
        <w:rPr>
          <w:rFonts w:ascii="Times New Roman" w:hAnsi="Times New Roman" w:cs="Times New Roman"/>
          <w:b w:val="0"/>
          <w:bCs w:val="0"/>
        </w:rPr>
        <w:t xml:space="preserve">Provided in Blackboard under “Start Here” folder in VNSG 1429 course.  </w:t>
      </w:r>
    </w:p>
    <w:p w14:paraId="4AD00314" w14:textId="77777777" w:rsidR="000C65F7" w:rsidRPr="002E21E3" w:rsidRDefault="000C65F7" w:rsidP="000C65F7">
      <w:pPr>
        <w:pStyle w:val="Heading1"/>
        <w:spacing w:line="281" w:lineRule="exact"/>
        <w:rPr>
          <w:rFonts w:cs="Times New Roman"/>
          <w:sz w:val="23"/>
          <w:szCs w:val="23"/>
        </w:rPr>
      </w:pPr>
    </w:p>
    <w:p w14:paraId="7572BAA8" w14:textId="46778A1C" w:rsidR="00A90920" w:rsidRPr="00A90920"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0C65F7" w:rsidRPr="001A7E17">
        <w:rPr>
          <w:rFonts w:ascii="Times New Roman" w:hAnsi="Times New Roman" w:cs="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w:t>
      </w:r>
      <w:r w:rsidR="000C65F7" w:rsidRPr="001A7E17">
        <w:rPr>
          <w:rFonts w:ascii="Times New Roman" w:hAnsi="Times New Roman" w:cs="Times New Roman"/>
          <w:bCs w:val="0"/>
          <w:spacing w:val="-1"/>
        </w:rPr>
        <w:t>The student is required to utilize their NTCC provided student email account for all written communication.</w:t>
      </w:r>
      <w:r w:rsidR="000C65F7" w:rsidRPr="001A7E17">
        <w:rPr>
          <w:rFonts w:ascii="Times New Roman" w:hAnsi="Times New Roman" w:cs="Times New Roman"/>
          <w:b w:val="0"/>
          <w:bCs w:val="0"/>
          <w:spacing w:val="-1"/>
        </w:rPr>
        <w:t xml:space="preserve">  For further details, see “Communications Policy” in Blackboard, as well as the VN Program Handbook.  </w:t>
      </w:r>
    </w:p>
    <w:p w14:paraId="4E41BFEA" w14:textId="77777777" w:rsidR="00354E26" w:rsidRDefault="00354E26" w:rsidP="00A90920">
      <w:pPr>
        <w:pStyle w:val="Heading1"/>
        <w:rPr>
          <w:rFonts w:ascii="Times New Roman" w:hAnsi="Times New Roman" w:cs="Times New Roman"/>
          <w:spacing w:val="-1"/>
        </w:rPr>
      </w:pPr>
    </w:p>
    <w:p w14:paraId="38E89B7F" w14:textId="77777777" w:rsidR="000C65F7" w:rsidRDefault="0079655E" w:rsidP="000C65F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009CF4F" w14:textId="77777777" w:rsidR="000C65F7" w:rsidRDefault="000C65F7" w:rsidP="000C65F7">
      <w:pPr>
        <w:pStyle w:val="Heading1"/>
        <w:rPr>
          <w:rFonts w:ascii="Times New Roman" w:hAnsi="Times New Roman" w:cs="Times New Roman"/>
          <w:spacing w:val="-1"/>
        </w:rPr>
      </w:pPr>
    </w:p>
    <w:p w14:paraId="5394E7A4" w14:textId="5362F166" w:rsidR="000C65F7" w:rsidRDefault="000C65F7" w:rsidP="000C65F7">
      <w:pPr>
        <w:pStyle w:val="Heading1"/>
        <w:rPr>
          <w:rFonts w:ascii="Times New Roman" w:hAnsi="Times New Roman" w:cs="Times New Roman"/>
          <w:b w:val="0"/>
          <w:spacing w:val="-1"/>
        </w:rPr>
      </w:pPr>
      <w:r>
        <w:rPr>
          <w:rFonts w:ascii="Times New Roman" w:hAnsi="Times New Roman" w:cs="Times New Roman"/>
          <w:b w:val="0"/>
          <w:spacing w:val="-1"/>
        </w:rPr>
        <w:t xml:space="preserve">Late Work – Nurses are expected to perform their duties skillfully, competently, and with timeliness.  Often times, nurses work within tight deadlines and especially with time-sensitive data or urgent situations.  With this in mind, late work policies reflect the expectations of the profession to which you will be entering.  Late work in this course is not accepted.  Students should plan for contingencies related to internet and power outages, mechanical issues with vehicles, babysitter call-offs, and so on.  Work not submitted on time will receive a “zero” in the gradebook.  </w:t>
      </w:r>
    </w:p>
    <w:p w14:paraId="15D3BEE2" w14:textId="774E9BFF" w:rsidR="000C65F7" w:rsidRDefault="000C65F7" w:rsidP="000C65F7">
      <w:pPr>
        <w:pStyle w:val="Heading1"/>
        <w:rPr>
          <w:rFonts w:ascii="Times New Roman" w:hAnsi="Times New Roman" w:cs="Times New Roman"/>
          <w:b w:val="0"/>
          <w:spacing w:val="-1"/>
        </w:rPr>
      </w:pPr>
    </w:p>
    <w:p w14:paraId="1DC372CF" w14:textId="001E12FF" w:rsidR="000C65F7" w:rsidRDefault="000C65F7" w:rsidP="000C65F7">
      <w:pPr>
        <w:pStyle w:val="Heading1"/>
        <w:rPr>
          <w:rFonts w:ascii="Times New Roman" w:hAnsi="Times New Roman" w:cs="Times New Roman"/>
          <w:b w:val="0"/>
          <w:spacing w:val="-1"/>
        </w:rPr>
      </w:pPr>
      <w:r>
        <w:rPr>
          <w:rFonts w:ascii="Times New Roman" w:hAnsi="Times New Roman" w:cs="Times New Roman"/>
          <w:b w:val="0"/>
          <w:spacing w:val="-1"/>
        </w:rPr>
        <w:t xml:space="preserve">Cell/Mobile Phones – Cell phones are strictly prohibited from the classroom.  </w:t>
      </w:r>
      <w:r w:rsidR="00825743">
        <w:rPr>
          <w:rFonts w:ascii="Times New Roman" w:hAnsi="Times New Roman" w:cs="Times New Roman"/>
          <w:b w:val="0"/>
          <w:spacing w:val="-1"/>
        </w:rPr>
        <w:t>Possession of</w:t>
      </w:r>
      <w:r>
        <w:rPr>
          <w:rFonts w:ascii="Times New Roman" w:hAnsi="Times New Roman" w:cs="Times New Roman"/>
          <w:b w:val="0"/>
          <w:spacing w:val="-1"/>
        </w:rPr>
        <w:t xml:space="preserve"> a cell phone in the classroom will result in point deduction in a progressive manner.  For example, first infraction will result in a 5</w:t>
      </w:r>
      <w:r w:rsidR="00221BD6">
        <w:rPr>
          <w:rFonts w:ascii="Times New Roman" w:hAnsi="Times New Roman" w:cs="Times New Roman"/>
          <w:b w:val="0"/>
          <w:spacing w:val="-1"/>
        </w:rPr>
        <w:t xml:space="preserve"> clinical</w:t>
      </w:r>
      <w:r>
        <w:rPr>
          <w:rFonts w:ascii="Times New Roman" w:hAnsi="Times New Roman" w:cs="Times New Roman"/>
          <w:b w:val="0"/>
          <w:spacing w:val="-1"/>
        </w:rPr>
        <w:t xml:space="preserve"> point deduction.  Subsequent infractions will result in 10 </w:t>
      </w:r>
      <w:r w:rsidR="00221BD6">
        <w:rPr>
          <w:rFonts w:ascii="Times New Roman" w:hAnsi="Times New Roman" w:cs="Times New Roman"/>
          <w:b w:val="0"/>
          <w:spacing w:val="-1"/>
        </w:rPr>
        <w:t xml:space="preserve">clinical </w:t>
      </w:r>
      <w:r>
        <w:rPr>
          <w:rFonts w:ascii="Times New Roman" w:hAnsi="Times New Roman" w:cs="Times New Roman"/>
          <w:b w:val="0"/>
          <w:spacing w:val="-1"/>
        </w:rPr>
        <w:t xml:space="preserve">point deduction per infraction.  There are no exceptions to this policy.  </w:t>
      </w:r>
    </w:p>
    <w:p w14:paraId="4F285F56" w14:textId="5ADE3C09" w:rsidR="000C65F7" w:rsidRDefault="000C65F7" w:rsidP="000C65F7">
      <w:pPr>
        <w:pStyle w:val="Heading1"/>
        <w:rPr>
          <w:rFonts w:ascii="Times New Roman" w:hAnsi="Times New Roman" w:cs="Times New Roman"/>
          <w:b w:val="0"/>
          <w:spacing w:val="-1"/>
        </w:rPr>
      </w:pPr>
    </w:p>
    <w:p w14:paraId="1AB1FE49" w14:textId="1E70593E" w:rsidR="000C65F7" w:rsidRDefault="000C65F7" w:rsidP="000C65F7">
      <w:pPr>
        <w:pStyle w:val="Heading1"/>
        <w:rPr>
          <w:rFonts w:ascii="Times New Roman" w:hAnsi="Times New Roman" w:cs="Times New Roman"/>
          <w:b w:val="0"/>
          <w:spacing w:val="-1"/>
        </w:rPr>
      </w:pPr>
      <w:r>
        <w:rPr>
          <w:rFonts w:ascii="Times New Roman" w:hAnsi="Times New Roman" w:cs="Times New Roman"/>
          <w:b w:val="0"/>
          <w:spacing w:val="-1"/>
        </w:rPr>
        <w:t xml:space="preserve">Exam Remediation </w:t>
      </w:r>
      <w:r w:rsidR="00221BD6">
        <w:rPr>
          <w:rFonts w:ascii="Times New Roman" w:hAnsi="Times New Roman" w:cs="Times New Roman"/>
          <w:b w:val="0"/>
          <w:spacing w:val="-1"/>
        </w:rPr>
        <w:t>–</w:t>
      </w:r>
      <w:r>
        <w:rPr>
          <w:rFonts w:ascii="Times New Roman" w:hAnsi="Times New Roman" w:cs="Times New Roman"/>
          <w:b w:val="0"/>
          <w:spacing w:val="-1"/>
        </w:rPr>
        <w:t xml:space="preserve"> </w:t>
      </w:r>
      <w:r w:rsidR="00221BD6">
        <w:rPr>
          <w:rFonts w:ascii="Times New Roman" w:hAnsi="Times New Roman" w:cs="Times New Roman"/>
          <w:b w:val="0"/>
          <w:spacing w:val="-1"/>
        </w:rPr>
        <w:t xml:space="preserve">Students who score below 80%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571C5D30" w14:textId="762FE715" w:rsidR="00221BD6" w:rsidRDefault="00221BD6" w:rsidP="000C65F7">
      <w:pPr>
        <w:pStyle w:val="Heading1"/>
        <w:rPr>
          <w:rFonts w:ascii="Times New Roman" w:hAnsi="Times New Roman" w:cs="Times New Roman"/>
          <w:b w:val="0"/>
          <w:spacing w:val="-1"/>
        </w:rPr>
      </w:pPr>
    </w:p>
    <w:p w14:paraId="26C0F902" w14:textId="69426F5E" w:rsidR="00221BD6" w:rsidRDefault="00221BD6" w:rsidP="000C65F7">
      <w:pPr>
        <w:pStyle w:val="Heading1"/>
        <w:rPr>
          <w:rFonts w:ascii="Times New Roman" w:hAnsi="Times New Roman" w:cs="Times New Roman"/>
          <w:b w:val="0"/>
          <w:spacing w:val="-1"/>
        </w:rPr>
      </w:pPr>
      <w:r>
        <w:rPr>
          <w:rFonts w:ascii="Times New Roman" w:hAnsi="Times New Roman" w:cs="Times New Roman"/>
          <w:b w:val="0"/>
          <w:spacing w:val="-1"/>
        </w:rPr>
        <w:t xml:space="preserve">Chain of Command – Students are required to follow the Chain of Command policy in the Vocational Nursing Handbook 2020-2021.  The following is the chain of command for this course: </w:t>
      </w:r>
    </w:p>
    <w:p w14:paraId="34B767DA" w14:textId="7B17F5F3" w:rsidR="00221BD6" w:rsidRDefault="00221BD6" w:rsidP="000C65F7">
      <w:pPr>
        <w:pStyle w:val="Heading1"/>
        <w:rPr>
          <w:rFonts w:ascii="Times New Roman" w:hAnsi="Times New Roman" w:cs="Times New Roman"/>
          <w:b w:val="0"/>
          <w:spacing w:val="-1"/>
        </w:rPr>
      </w:pPr>
    </w:p>
    <w:p w14:paraId="614370B9" w14:textId="7B1A88CE" w:rsidR="00221BD6" w:rsidRDefault="00221BD6" w:rsidP="000C65F7">
      <w:pPr>
        <w:pStyle w:val="Heading1"/>
        <w:rPr>
          <w:rFonts w:ascii="Times New Roman" w:hAnsi="Times New Roman" w:cs="Times New Roman"/>
          <w:b w:val="0"/>
          <w:spacing w:val="-1"/>
        </w:rPr>
      </w:pPr>
      <w:r>
        <w:rPr>
          <w:rFonts w:ascii="Times New Roman" w:hAnsi="Times New Roman" w:cs="Times New Roman"/>
          <w:b w:val="0"/>
          <w:spacing w:val="-1"/>
        </w:rPr>
        <w:t xml:space="preserve">Instructor and Program Coordinator: Carie Overstreet, RN </w:t>
      </w:r>
    </w:p>
    <w:p w14:paraId="43FF3B46" w14:textId="7B280047" w:rsidR="00221BD6" w:rsidRDefault="00221BD6" w:rsidP="000C65F7">
      <w:pPr>
        <w:pStyle w:val="Heading1"/>
        <w:rPr>
          <w:rFonts w:ascii="Times New Roman" w:hAnsi="Times New Roman" w:cs="Times New Roman"/>
          <w:b w:val="0"/>
          <w:spacing w:val="-1"/>
        </w:rPr>
      </w:pPr>
      <w:r>
        <w:rPr>
          <w:rFonts w:ascii="Times New Roman" w:hAnsi="Times New Roman" w:cs="Times New Roman"/>
          <w:b w:val="0"/>
          <w:spacing w:val="-1"/>
        </w:rPr>
        <w:t>Director of Nursing Prog</w:t>
      </w:r>
      <w:r w:rsidR="00825743">
        <w:rPr>
          <w:rFonts w:ascii="Times New Roman" w:hAnsi="Times New Roman" w:cs="Times New Roman"/>
          <w:b w:val="0"/>
          <w:spacing w:val="-1"/>
        </w:rPr>
        <w:t>rams: Dr. Karen Koerber-Timmons,</w:t>
      </w:r>
      <w:r>
        <w:rPr>
          <w:rFonts w:ascii="Times New Roman" w:hAnsi="Times New Roman" w:cs="Times New Roman"/>
          <w:b w:val="0"/>
          <w:spacing w:val="-1"/>
        </w:rPr>
        <w:t xml:space="preserve"> PhD RN </w:t>
      </w:r>
    </w:p>
    <w:p w14:paraId="44CDD245" w14:textId="489F94DC" w:rsidR="00221BD6" w:rsidRDefault="00221BD6" w:rsidP="000C65F7">
      <w:pPr>
        <w:pStyle w:val="Heading1"/>
        <w:rPr>
          <w:rFonts w:ascii="Times New Roman" w:hAnsi="Times New Roman" w:cs="Times New Roman"/>
          <w:b w:val="0"/>
          <w:spacing w:val="-1"/>
        </w:rPr>
      </w:pPr>
      <w:r>
        <w:rPr>
          <w:rFonts w:ascii="Times New Roman" w:hAnsi="Times New Roman" w:cs="Times New Roman"/>
          <w:b w:val="0"/>
          <w:spacing w:val="-1"/>
        </w:rPr>
        <w:t xml:space="preserve">Dean of Health Science: Dr. Marta Urdaneta </w:t>
      </w:r>
      <w:r w:rsidR="00825743">
        <w:rPr>
          <w:rFonts w:ascii="Times New Roman" w:hAnsi="Times New Roman" w:cs="Times New Roman"/>
          <w:b w:val="0"/>
          <w:spacing w:val="-1"/>
        </w:rPr>
        <w:t xml:space="preserve">PhD </w:t>
      </w:r>
    </w:p>
    <w:p w14:paraId="15561DE4" w14:textId="64C01000" w:rsidR="00825743" w:rsidRDefault="00825743" w:rsidP="000C65F7">
      <w:pPr>
        <w:pStyle w:val="Heading1"/>
        <w:rPr>
          <w:rFonts w:ascii="Times New Roman" w:hAnsi="Times New Roman" w:cs="Times New Roman"/>
          <w:b w:val="0"/>
          <w:spacing w:val="-1"/>
        </w:rPr>
      </w:pPr>
      <w:r>
        <w:rPr>
          <w:rFonts w:ascii="Times New Roman" w:hAnsi="Times New Roman" w:cs="Times New Roman"/>
          <w:b w:val="0"/>
          <w:spacing w:val="-1"/>
        </w:rPr>
        <w:t>Vice President of Instruction: Dr. Kevin Rose Ed. D</w:t>
      </w:r>
    </w:p>
    <w:p w14:paraId="2FE60E7F" w14:textId="27C6F3C8" w:rsidR="00221BD6" w:rsidRDefault="00221BD6" w:rsidP="000C65F7">
      <w:pPr>
        <w:pStyle w:val="Heading1"/>
        <w:rPr>
          <w:rFonts w:ascii="Times New Roman" w:hAnsi="Times New Roman" w:cs="Times New Roman"/>
          <w:b w:val="0"/>
          <w:spacing w:val="-1"/>
        </w:rPr>
      </w:pPr>
    </w:p>
    <w:p w14:paraId="16830ABD" w14:textId="7ABA4A8F" w:rsidR="00221BD6" w:rsidRPr="005819ED" w:rsidRDefault="00221BD6" w:rsidP="000C65F7">
      <w:pPr>
        <w:pStyle w:val="Heading1"/>
        <w:rPr>
          <w:rFonts w:ascii="Times New Roman" w:hAnsi="Times New Roman" w:cs="Times New Roman"/>
          <w:b w:val="0"/>
          <w:bCs w:val="0"/>
          <w:spacing w:val="-1"/>
        </w:rPr>
      </w:pPr>
      <w:r>
        <w:rPr>
          <w:rFonts w:ascii="Times New Roman" w:hAnsi="Times New Roman" w:cs="Times New Roman"/>
          <w:b w:val="0"/>
          <w:spacing w:val="-1"/>
        </w:rPr>
        <w:t xml:space="preserve">*Clinical point deductions reflect deficiencies in those professional behavior areas essential to the safety of patients and integrity in the profession.  Clinical point </w:t>
      </w:r>
      <w:r w:rsidR="00C4682B">
        <w:rPr>
          <w:rFonts w:ascii="Times New Roman" w:hAnsi="Times New Roman" w:cs="Times New Roman"/>
          <w:b w:val="0"/>
          <w:spacing w:val="-1"/>
        </w:rPr>
        <w:t xml:space="preserve">deductions </w:t>
      </w:r>
      <w:r>
        <w:rPr>
          <w:rFonts w:ascii="Times New Roman" w:hAnsi="Times New Roman" w:cs="Times New Roman"/>
          <w:b w:val="0"/>
          <w:spacing w:val="-1"/>
        </w:rPr>
        <w:t>are reflected in the clinical course grades, but may be instituted across all areas of the student’s interaction with the progra</w:t>
      </w:r>
      <w:r w:rsidR="00C4682B">
        <w:rPr>
          <w:rFonts w:ascii="Times New Roman" w:hAnsi="Times New Roman" w:cs="Times New Roman"/>
          <w:b w:val="0"/>
          <w:spacing w:val="-1"/>
        </w:rPr>
        <w:t>m, including classroom, lab,</w:t>
      </w:r>
      <w:r>
        <w:rPr>
          <w:rFonts w:ascii="Times New Roman" w:hAnsi="Times New Roman" w:cs="Times New Roman"/>
          <w:b w:val="0"/>
          <w:spacing w:val="-1"/>
        </w:rPr>
        <w:t xml:space="preserve"> clinical</w:t>
      </w:r>
      <w:r w:rsidR="00C4682B">
        <w:rPr>
          <w:rFonts w:ascii="Times New Roman" w:hAnsi="Times New Roman" w:cs="Times New Roman"/>
          <w:b w:val="0"/>
          <w:spacing w:val="-1"/>
        </w:rPr>
        <w:t>, and peer and instructor interactions</w:t>
      </w:r>
      <w:r>
        <w:rPr>
          <w:rFonts w:ascii="Times New Roman" w:hAnsi="Times New Roman" w:cs="Times New Roman"/>
          <w:b w:val="0"/>
          <w:spacing w:val="-1"/>
        </w:rPr>
        <w:t xml:space="preserve">.  </w:t>
      </w:r>
    </w:p>
    <w:p w14:paraId="1287636F" w14:textId="77777777" w:rsidR="000C65F7" w:rsidRDefault="000C65F7" w:rsidP="000C65F7">
      <w:pPr>
        <w:pStyle w:val="Heading1"/>
        <w:rPr>
          <w:rFonts w:ascii="Times New Roman" w:hAnsi="Times New Roman" w:cs="Times New Roman"/>
          <w:b w:val="0"/>
          <w:bCs w:val="0"/>
          <w:spacing w:val="-1"/>
        </w:rPr>
      </w:pPr>
    </w:p>
    <w:p w14:paraId="6EFE5F88" w14:textId="77777777" w:rsidR="000C65F7" w:rsidRPr="007129B5" w:rsidRDefault="000C65F7" w:rsidP="000C65F7">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Please refer to the VN Program Handbook for policies on attendance, tardies, uniforms, HIPAA, social media, withdrawals, communication, ethical practice, professionalism, conduct, etc.  Those policies are an </w:t>
      </w:r>
      <w:r>
        <w:rPr>
          <w:rFonts w:ascii="Times New Roman" w:hAnsi="Times New Roman" w:cs="Times New Roman"/>
          <w:b w:val="0"/>
          <w:bCs w:val="0"/>
          <w:spacing w:val="-1"/>
        </w:rPr>
        <w:lastRenderedPageBreak/>
        <w:t xml:space="preserve">extension of this course’s requirements and effectively become enforceable under this syllabus as such.  </w:t>
      </w:r>
    </w:p>
    <w:p w14:paraId="4D6FB6D7" w14:textId="503D1D2B" w:rsidR="001F7559" w:rsidRPr="00A90920" w:rsidRDefault="001F7559" w:rsidP="00A90920">
      <w:pPr>
        <w:pStyle w:val="Heading1"/>
        <w:rPr>
          <w:rFonts w:ascii="Times New Roman" w:hAnsi="Times New Roman" w:cs="Times New Roman"/>
          <w:b w:val="0"/>
          <w:bCs w:val="0"/>
          <w:color w:val="FF0000"/>
        </w:rPr>
      </w:pPr>
    </w:p>
    <w:p w14:paraId="67898A52" w14:textId="2D48383F" w:rsidR="00354E26" w:rsidRDefault="00354E26" w:rsidP="00354E26">
      <w:pPr>
        <w:widowControl/>
        <w:ind w:left="1440" w:hanging="1350"/>
        <w:rPr>
          <w:rFonts w:ascii="Times New Roman" w:eastAsia="Times New Roman" w:hAnsi="Times New Roman" w:cs="Times New Roman"/>
          <w:color w:val="000000"/>
          <w:sz w:val="24"/>
          <w:szCs w:val="24"/>
        </w:rPr>
      </w:pPr>
      <w:bookmarkStart w:id="0" w:name="_GoBack"/>
      <w:bookmarkEnd w:id="0"/>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B16238B" w14:textId="32FEC35F" w:rsidR="00825743" w:rsidRDefault="007B4BA7" w:rsidP="00825743">
      <w:pPr>
        <w:pStyle w:val="BodyText"/>
        <w:ind w:right="147"/>
        <w:rPr>
          <w:rFonts w:cs="Times New Roman"/>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r w:rsidR="00825743" w:rsidRPr="00825743">
        <w:rPr>
          <w:rFonts w:cs="Times New Roman"/>
          <w:spacing w:val="-1"/>
        </w:rPr>
        <w:t xml:space="preserve">Course calendar, module details, and important campus/program/course dates provided in Blackboard. </w:t>
      </w:r>
    </w:p>
    <w:p w14:paraId="7299D512" w14:textId="12901146" w:rsidR="00825743" w:rsidRDefault="00825743" w:rsidP="00825743">
      <w:pPr>
        <w:pStyle w:val="BodyText"/>
        <w:ind w:right="147"/>
        <w:rPr>
          <w:rFonts w:cs="Times New Roman"/>
          <w:spacing w:val="-1"/>
        </w:rPr>
      </w:pPr>
    </w:p>
    <w:p w14:paraId="65DAF07E" w14:textId="0EE0FEE3" w:rsidR="00330D34" w:rsidRPr="00A90920" w:rsidRDefault="00825743" w:rsidP="00A90920">
      <w:pPr>
        <w:pStyle w:val="BodyText"/>
        <w:ind w:right="147"/>
        <w:rPr>
          <w:rFonts w:cs="Times New Roman"/>
          <w:b/>
          <w:spacing w:val="-1"/>
        </w:rPr>
      </w:pPr>
      <w:r>
        <w:rPr>
          <w:rFonts w:cs="Times New Roman"/>
          <w:spacing w:val="-1"/>
        </w:rPr>
        <w:t xml:space="preserve">The instructor reserves the right to edit or add to the policies and directives contained in this syllabus at any time.  The student will be notified if such changes are needed.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65F7"/>
    <w:rsid w:val="001010FF"/>
    <w:rsid w:val="00142A82"/>
    <w:rsid w:val="001677A8"/>
    <w:rsid w:val="001851BC"/>
    <w:rsid w:val="00194115"/>
    <w:rsid w:val="001F7559"/>
    <w:rsid w:val="00221BD6"/>
    <w:rsid w:val="002939BA"/>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22EDC"/>
    <w:rsid w:val="00731E8B"/>
    <w:rsid w:val="00777592"/>
    <w:rsid w:val="0079655E"/>
    <w:rsid w:val="007B4BA7"/>
    <w:rsid w:val="007C22BE"/>
    <w:rsid w:val="007C427F"/>
    <w:rsid w:val="008070A9"/>
    <w:rsid w:val="00825743"/>
    <w:rsid w:val="008A6630"/>
    <w:rsid w:val="008C1D2C"/>
    <w:rsid w:val="00944A31"/>
    <w:rsid w:val="00945D60"/>
    <w:rsid w:val="00A00E45"/>
    <w:rsid w:val="00A855ED"/>
    <w:rsid w:val="00A90920"/>
    <w:rsid w:val="00AB5473"/>
    <w:rsid w:val="00AD732D"/>
    <w:rsid w:val="00B11825"/>
    <w:rsid w:val="00B41117"/>
    <w:rsid w:val="00BA3C60"/>
    <w:rsid w:val="00C114AA"/>
    <w:rsid w:val="00C424C4"/>
    <w:rsid w:val="00C4682B"/>
    <w:rsid w:val="00C6042A"/>
    <w:rsid w:val="00C90C2D"/>
    <w:rsid w:val="00D32170"/>
    <w:rsid w:val="00D773C1"/>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1Char">
    <w:name w:val="Heading 1 Char"/>
    <w:basedOn w:val="DefaultParagraphFont"/>
    <w:link w:val="Heading1"/>
    <w:uiPriority w:val="9"/>
    <w:rsid w:val="000C65F7"/>
    <w:rPr>
      <w:rFonts w:ascii="Cambria" w:eastAsia="Cambria" w:hAnsi="Cambria"/>
      <w:b/>
      <w:bCs/>
      <w:sz w:val="24"/>
      <w:szCs w:val="24"/>
    </w:rPr>
  </w:style>
  <w:style w:type="paragraph" w:styleId="Bibliography">
    <w:name w:val="Bibliography"/>
    <w:basedOn w:val="Normal"/>
    <w:next w:val="Normal"/>
    <w:uiPriority w:val="37"/>
    <w:unhideWhenUsed/>
    <w:rsid w:val="000C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018505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coverstreet@ntcc.edu"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3" ma:contentTypeDescription="Create a new document." ma:contentTypeScope="" ma:versionID="8d1cb9535d7dcfd269a5b7dc8c5ffbd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6c03b434714d1229dc4f8546d0c7cfe9"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ATI</b:Tag>
    <b:SourceType>Misc</b:SourceType>
    <b:Guid>{F16020A5-166D-4B19-98A6-6639A43DE9A0}</b:Guid>
    <b:Title>ATI Book Bundle (All books) </b:Title>
    <b:RefOrder>1</b:RefOrder>
  </b:Source>
  <b:Source>
    <b:Tag>Sil19</b:Tag>
    <b:SourceType>Book</b:SourceType>
    <b:Guid>{5666F707-0D69-4C2F-B25F-B736E5A72093}</b:Guid>
    <b:Title>Comprehensive Review for the NCLEX-PN Examination</b:Title>
    <b:Year>2019</b:Year>
    <b:City>St. Louis</b:City>
    <b:Publisher>Elsevier</b:Publisher>
    <b:Author>
      <b:Author>
        <b:NameList>
          <b:Person>
            <b:Last>Silvestri</b:Last>
            <b:Middle>A.</b:Middle>
            <b:First>Linda</b:First>
          </b:Person>
          <b:Person>
            <b:Last>Silvestri</b:Last>
            <b:Middle>E.</b:Middle>
            <b:First>Angela</b:First>
          </b:Person>
        </b:NameList>
      </b:Author>
    </b:Author>
    <b:Edition>7th</b:Edition>
    <b:URL>ISBN: 978-0-323-48488-6</b:URL>
    <b:RefOrder>2</b:RefOrder>
  </b:Source>
  <b:Source>
    <b:Tag>Val17</b:Tag>
    <b:SourceType>Book</b:SourceType>
    <b:Guid>{F6051C11-A129-4DCD-9499-4D6A1353B578}</b:Guid>
    <b:Title>Davis's Drug Guide for Nurses</b:Title>
    <b:Year>2017</b:Year>
    <b:Publisher>F.A. Davis</b:Publisher>
    <b:Author>
      <b:Author>
        <b:NameList>
          <b:Person>
            <b:Last>Vallerand</b:Last>
            <b:Middle>H</b:Middle>
            <b:First>April</b:First>
          </b:Person>
          <b:Person>
            <b:Last>Sanoski</b:Last>
            <b:Middle>A.</b:Middle>
            <b:First>Cynthia</b:First>
          </b:Person>
        </b:NameList>
      </b:Author>
    </b:Author>
    <b:Edition>17</b:Edition>
    <b:URL>ISBN: 978-1-7196-4005-3</b:URL>
    <b:RefOrder>3</b:RefOrder>
  </b:Source>
  <b:Source>
    <b:Tag>Wil151</b:Tag>
    <b:SourceType>Book</b:SourceType>
    <b:Guid>{74C4D972-0E76-4F92-B0D7-2559D724ABD4}</b:Guid>
    <b:Title>Study Guide: Understanding Medical-Surgical Nursing</b:Title>
    <b:Year>2015</b:Year>
    <b:Publisher>F.A. Davis</b:Publisher>
    <b:Author>
      <b:Author>
        <b:NameList>
          <b:Person>
            <b:Last>Williams</b:Last>
            <b:Middle>S.</b:Middle>
            <b:First>Linda</b:First>
          </b:Person>
          <b:Person>
            <b:Last>Hopper</b:Last>
            <b:Middle>D.</b:Middle>
            <b:First>Paula</b:First>
          </b:Person>
        </b:NameList>
      </b:Author>
    </b:Author>
    <b:Edition>6th</b:Edition>
    <b:URL>ISBN: 978-0-8036-6900-0</b:URL>
    <b:RefOrder>4</b:RefOrder>
  </b:Source>
  <b:Source>
    <b:Tag>Wil15</b:Tag>
    <b:SourceType>Book</b:SourceType>
    <b:Guid>{A4D482DD-98F9-4D8D-B854-8E6C05EF27D4}</b:Guid>
    <b:Title>Understanding Medical Surgical Nursing</b:Title>
    <b:Year>2015</b:Year>
    <b:City>Philadelphia</b:City>
    <b:Publisher>F.A. Davis</b:Publisher>
    <b:Author>
      <b:Author>
        <b:NameList>
          <b:Person>
            <b:Last>Williams</b:Last>
            <b:Middle>S. </b:Middle>
            <b:First>Linda</b:First>
          </b:Person>
          <b:Person>
            <b:Last>Hopper</b:Last>
            <b:Middle>D. </b:Middle>
            <b:First>Paula</b:First>
          </b:Person>
        </b:NameList>
      </b:Author>
    </b:Author>
    <b:Edition>6th</b:Edition>
    <b:URL>ISBN: 978-0-8036-6898-0</b:URL>
    <b:RefOrder>5</b:RefOrder>
  </b:Source>
  <b:Source>
    <b:Tag>Yoo20</b:Tag>
    <b:SourceType>Book</b:SourceType>
    <b:Guid>{0D17348B-AA81-4ED6-B7F4-7D2DE061465A}</b:Guid>
    <b:Title>Fundamentals of Nursing</b:Title>
    <b:Year>2020</b:Year>
    <b:City>St. Louis</b:City>
    <b:Publisher>Elsevier</b:Publisher>
    <b:Author>
      <b:Author>
        <b:NameList>
          <b:Person>
            <b:Last>Yoost</b:Last>
            <b:Middle>L</b:Middle>
            <b:First>Barbara</b:First>
          </b:Person>
          <b:Person>
            <b:Last>Crawford</b:Last>
            <b:Middle>R.</b:Middle>
            <b:First>Lynne</b:First>
          </b:Person>
        </b:NameList>
      </b:Author>
    </b:Author>
    <b:Edition>2nd</b:Edition>
    <b:URL>ISBN: 978-0-323-50864-3</b:URL>
    <b:RefOrder>6</b:RefOrder>
  </b:Source>
  <b:Source>
    <b:Tag>Yoo201</b:Tag>
    <b:SourceType>Book</b:SourceType>
    <b:Guid>{90F4BE83-7ADB-4E80-9893-3EDAD96F947C}</b:Guid>
    <b:Title>Study Guide: Fundamentals of Nursing</b:Title>
    <b:Year>2020</b:Year>
    <b:City>St. Louis</b:City>
    <b:Publisher>Elsevier</b:Publisher>
    <b:Author>
      <b:Author>
        <b:NameList>
          <b:Person>
            <b:Last>Yoost</b:Last>
            <b:Middle>L</b:Middle>
            <b:First>Barbara</b:First>
          </b:Person>
          <b:Person>
            <b:Last>Crawford</b:Last>
            <b:Middle>R.</b:Middle>
            <b:First>Lynne</b:First>
          </b:Person>
        </b:NameList>
      </b:Author>
    </b:Author>
    <b:Edition>2nd</b:Edition>
    <b:URL>ISBN: 978-0-3236-2486-2</b:URL>
    <b:RefOrder>7</b:RefOrder>
  </b:Source>
</b:Sources>
</file>

<file path=customXml/itemProps1.xml><?xml version="1.0" encoding="utf-8"?>
<ds:datastoreItem xmlns:ds="http://schemas.openxmlformats.org/officeDocument/2006/customXml" ds:itemID="{3872942A-48B3-4903-9200-6DFE9938A01B}">
  <ds:schemaRefs>
    <ds:schemaRef ds:uri="http://purl.org/dc/dcmitype/"/>
    <ds:schemaRef ds:uri="http://schemas.microsoft.com/office/infopath/2007/PartnerControls"/>
    <ds:schemaRef ds:uri="http://purl.org/dc/elements/1.1/"/>
    <ds:schemaRef ds:uri="http://schemas.microsoft.com/office/2006/documentManagement/types"/>
    <ds:schemaRef ds:uri="8df555eb-4f8e-470a-9426-a663dba0be0b"/>
    <ds:schemaRef ds:uri="http://purl.org/dc/terms/"/>
    <ds:schemaRef ds:uri="http://schemas.openxmlformats.org/package/2006/metadata/core-properties"/>
    <ds:schemaRef ds:uri="6ee2aeed-e79b-48d5-931d-bff8e7aa7e8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B44DB1-06ED-44AE-ABDC-6E6C2F8BC437}">
  <ds:schemaRefs>
    <ds:schemaRef ds:uri="http://schemas.microsoft.com/sharepoint/v3/contenttype/forms"/>
  </ds:schemaRefs>
</ds:datastoreItem>
</file>

<file path=customXml/itemProps3.xml><?xml version="1.0" encoding="utf-8"?>
<ds:datastoreItem xmlns:ds="http://schemas.openxmlformats.org/officeDocument/2006/customXml" ds:itemID="{297FC3F5-4946-4F84-829A-64E03E83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87DF2-50AA-47DE-B434-696F02F1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Carie Overstreet, RN</dc:creator>
  <cp:lastModifiedBy>Carie R. Overstreet</cp:lastModifiedBy>
  <cp:revision>4</cp:revision>
  <cp:lastPrinted>2019-11-05T16:13:00Z</cp:lastPrinted>
  <dcterms:created xsi:type="dcterms:W3CDTF">2021-01-14T15:43:00Z</dcterms:created>
  <dcterms:modified xsi:type="dcterms:W3CDTF">2021-01-19T20:52:00Z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