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 w:lineRule="auto"/>
        <w:ind w:left="1908" w:right="-250" w:firstLine="0"/>
        <w:jc w:val="left"/>
        <w:rPr>
          <w:rFonts w:ascii="Times New Roman" w:cs="Times New Roman" w:eastAsia="Times New Roman" w:hAnsi="Times New Roman"/>
          <w:b w:val="1"/>
          <w:i w:val="0"/>
          <w:smallCaps w:val="0"/>
          <w:strike w:val="0"/>
          <w:color w:val="0f243e"/>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f243e"/>
          <w:sz w:val="32"/>
          <w:szCs w:val="32"/>
          <w:u w:val="none"/>
          <w:shd w:fill="auto" w:val="clear"/>
          <w:vertAlign w:val="baseline"/>
          <w:rtl w:val="0"/>
        </w:rPr>
        <w:t xml:space="preserve">HIST 2382 African-American History II</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Syllabus Spring 2022</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846320" cy="38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84632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1"/>
          <w:i w:val="1"/>
          <w:smallCaps w:val="0"/>
          <w:strike w:val="0"/>
          <w:color w:val="0f243e"/>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Dr. Melissa Fulgham</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08" w:right="3442"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NTCC campus, Humanities 128E</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08" w:right="11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(903) 434-8253</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1195" w:right="0" w:firstLine="72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mfulgham@ntcc.edu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emails responded to within 24 hours</w:t>
      </w:r>
      <w:r w:rsidDel="00000000" w:rsidR="00000000" w:rsidRPr="00000000">
        <w:rPr>
          <w:rtl w:val="0"/>
        </w:rPr>
      </w:r>
    </w:p>
    <w:tbl>
      <w:tblPr>
        <w:tblStyle w:val="Table1"/>
        <w:tblW w:w="999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50"/>
        <w:gridCol w:w="1620"/>
        <w:gridCol w:w="1440"/>
        <w:gridCol w:w="1510"/>
        <w:gridCol w:w="1460"/>
        <w:gridCol w:w="1240"/>
        <w:gridCol w:w="1370"/>
        <w:tblGridChange w:id="0">
          <w:tblGrid>
            <w:gridCol w:w="1350"/>
            <w:gridCol w:w="1620"/>
            <w:gridCol w:w="1440"/>
            <w:gridCol w:w="1510"/>
            <w:gridCol w:w="1460"/>
            <w:gridCol w:w="1240"/>
            <w:gridCol w:w="1370"/>
          </w:tblGrid>
        </w:tblGridChange>
      </w:tblGrid>
      <w:tr>
        <w:trPr>
          <w:cantSplit w:val="0"/>
          <w:trHeight w:val="287" w:hRule="atLeast"/>
          <w:tblHeader w:val="0"/>
        </w:trPr>
        <w:tc>
          <w:tcPr>
            <w:vMerge w:val="restart"/>
            <w:tcBorders>
              <w:right w:color="000000" w:space="0" w:sz="6" w:val="single"/>
            </w:tcBorders>
            <w:shd w:fill="ffffff" w:val="clear"/>
          </w:tcPr>
          <w:p w:rsidR="00000000" w:rsidDel="00000000" w:rsidP="00000000" w:rsidRDefault="00000000" w:rsidRPr="00000000" w14:paraId="0000000B">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Office </w:t>
            </w:r>
          </w:p>
          <w:p w:rsidR="00000000" w:rsidDel="00000000" w:rsidP="00000000" w:rsidRDefault="00000000" w:rsidRPr="00000000" w14:paraId="0000000C">
            <w:pPr>
              <w:spacing w:before="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D">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E">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F">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0">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1">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Friday</w:t>
            </w:r>
          </w:p>
        </w:tc>
        <w:tc>
          <w:tcPr>
            <w:tcBorders>
              <w:left w:color="000000" w:space="0" w:sz="6" w:val="single"/>
              <w:bottom w:color="000000" w:space="0" w:sz="6" w:val="single"/>
            </w:tcBorders>
            <w:shd w:fill="auto" w:val="clear"/>
          </w:tcPr>
          <w:p w:rsidR="00000000" w:rsidDel="00000000" w:rsidP="00000000" w:rsidRDefault="00000000" w:rsidRPr="00000000" w14:paraId="00000012">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Online</w:t>
            </w:r>
          </w:p>
        </w:tc>
      </w:tr>
      <w:tr>
        <w:trPr>
          <w:cantSplit w:val="0"/>
          <w:trHeight w:val="481" w:hRule="atLeast"/>
          <w:tblHeader w:val="0"/>
        </w:trPr>
        <w:tc>
          <w:tcPr>
            <w:vMerge w:val="continue"/>
            <w:tcBorders>
              <w:right w:color="000000" w:space="0" w:sz="6" w:val="single"/>
            </w:tcBorders>
            <w:shd w:fill="ffffff"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4">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9:30 – 12:30</w:t>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5">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9:30 – 12:30</w:t>
            </w:r>
          </w:p>
          <w:p w:rsidR="00000000" w:rsidDel="00000000" w:rsidP="00000000" w:rsidRDefault="00000000" w:rsidRPr="00000000" w14:paraId="00000016">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1:30 – 3:00</w:t>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7">
            <w:pPr>
              <w:spacing w:before="120" w:lineRule="auto"/>
              <w:jc w:val="center"/>
              <w:rPr>
                <w:rFonts w:ascii="Times New Roman" w:cs="Times New Roman" w:eastAsia="Times New Roman" w:hAnsi="Times New Roman"/>
                <w:color w:val="ff0000"/>
                <w:sz w:val="19"/>
                <w:szCs w:val="19"/>
              </w:rPr>
            </w:pPr>
            <w:r w:rsidDel="00000000" w:rsidR="00000000" w:rsidRPr="00000000">
              <w:rPr>
                <w:rFonts w:ascii="Times New Roman" w:cs="Times New Roman" w:eastAsia="Times New Roman" w:hAnsi="Times New Roman"/>
                <w:sz w:val="19"/>
                <w:szCs w:val="19"/>
                <w:rtl w:val="0"/>
              </w:rPr>
              <w:t xml:space="preserve">9:30 – 12:30</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8">
            <w:pPr>
              <w:spacing w:before="120" w:line="228" w:lineRule="auto"/>
              <w:ind w:left="107" w:firstLine="0"/>
              <w:jc w:val="center"/>
              <w:rPr>
                <w:rFonts w:ascii="Times New Roman" w:cs="Times New Roman" w:eastAsia="Times New Roman" w:hAnsi="Times New Roman"/>
                <w:color w:val="ff0000"/>
                <w:sz w:val="19"/>
                <w:szCs w:val="19"/>
              </w:rPr>
            </w:pPr>
            <w:r w:rsidDel="00000000" w:rsidR="00000000" w:rsidRPr="00000000">
              <w:rPr>
                <w:rFonts w:ascii="Times New Roman" w:cs="Times New Roman" w:eastAsia="Times New Roman" w:hAnsi="Times New Roman"/>
                <w:sz w:val="19"/>
                <w:szCs w:val="19"/>
                <w:rtl w:val="0"/>
              </w:rPr>
              <w:t xml:space="preserve">9:30 – 12:30</w:t>
            </w:r>
            <w:r w:rsidDel="00000000" w:rsidR="00000000" w:rsidRPr="00000000">
              <w:rPr>
                <w:rtl w:val="0"/>
              </w:rPr>
            </w:r>
          </w:p>
          <w:p w:rsidR="00000000" w:rsidDel="00000000" w:rsidP="00000000" w:rsidRDefault="00000000" w:rsidRPr="00000000" w14:paraId="00000019">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1:30 – 3:00</w:t>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A">
            <w:pPr>
              <w:spacing w:before="120" w:lineRule="auto"/>
              <w:jc w:val="center"/>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By appointment</w:t>
            </w:r>
          </w:p>
        </w:tc>
        <w:tc>
          <w:tcPr>
            <w:tcBorders>
              <w:top w:color="000000" w:space="0" w:sz="6" w:val="single"/>
              <w:left w:color="000000" w:space="0" w:sz="6" w:val="single"/>
            </w:tcBorders>
            <w:shd w:fill="ffffff" w:val="clear"/>
          </w:tcPr>
          <w:p w:rsidR="00000000" w:rsidDel="00000000" w:rsidP="00000000" w:rsidRDefault="00000000" w:rsidRPr="00000000" w14:paraId="0000001B">
            <w:pPr>
              <w:spacing w:before="120" w:line="228" w:lineRule="auto"/>
              <w:ind w:left="158" w:firstLine="0"/>
              <w:jc w:val="center"/>
              <w:rPr>
                <w:rFonts w:ascii="Times New Roman" w:cs="Times New Roman" w:eastAsia="Times New Roman" w:hAnsi="Times New Roman"/>
                <w:color w:val="ff0000"/>
                <w:sz w:val="19"/>
                <w:szCs w:val="19"/>
              </w:rPr>
            </w:pPr>
            <w:r w:rsidDel="00000000" w:rsidR="00000000" w:rsidRPr="00000000">
              <w:rPr>
                <w:rtl w:val="0"/>
              </w:rPr>
            </w:r>
          </w:p>
        </w:tc>
      </w:tr>
    </w:tbl>
    <w:p w:rsidR="00000000" w:rsidDel="00000000" w:rsidP="00000000" w:rsidRDefault="00000000" w:rsidRPr="00000000" w14:paraId="0000001C">
      <w:pPr>
        <w:spacing w:before="69" w:lineRule="auto"/>
        <w:ind w:left="100" w:right="20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18"/>
          <w:szCs w:val="18"/>
          <w:rtl w:val="0"/>
        </w:rPr>
        <w:t xml:space="preserve">The information contained in this syllabus is subject to change without notice. Students are expected to be aware of any additional course policies presented by the instructor during the course.</w:t>
      </w:r>
      <w:r w:rsidDel="00000000" w:rsidR="00000000" w:rsidRPr="00000000">
        <w:rPr>
          <w:rtl w:val="0"/>
        </w:rPr>
      </w:r>
    </w:p>
    <w:p w:rsidR="00000000" w:rsidDel="00000000" w:rsidP="00000000" w:rsidRDefault="00000000" w:rsidRPr="00000000" w14:paraId="0000001D">
      <w:pPr>
        <w:ind w:right="396"/>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Description: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survey of the social, political, economic, cultural, and intellectual history of people of African descent in the United States from the Civil War/Reconstruction period to the present. African American History II examines segregation, disenfranchisement, civil rights, migrations, industrialization, world wars, the Harlem Renaissance and the conditions of African Americans in the Great Depression, Cold War and post-Cold War eras. This course will enable students to understand African American history as an integral part of U.S. history. (May be applied to the U.S. History requirement.)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f243e"/>
          <w:sz w:val="24"/>
          <w:szCs w:val="24"/>
          <w:u w:val="none"/>
          <w:shd w:fill="auto" w:val="clear"/>
          <w:vertAlign w:val="baseline"/>
          <w:rtl w:val="0"/>
        </w:rPr>
        <w:t xml:space="preserve">none</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1"/>
        <w:spacing w:line="281" w:lineRule="auto"/>
        <w:ind w:firstLine="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Learning Outcomes: </w:t>
      </w:r>
    </w:p>
    <w:p w:rsidR="00000000" w:rsidDel="00000000" w:rsidP="00000000" w:rsidRDefault="00000000" w:rsidRPr="00000000" w14:paraId="00000023">
      <w:pPr>
        <w:pStyle w:val="Heading1"/>
        <w:numPr>
          <w:ilvl w:val="0"/>
          <w:numId w:val="1"/>
        </w:numPr>
        <w:spacing w:line="281" w:lineRule="auto"/>
        <w:ind w:left="820" w:hanging="360"/>
        <w:rPr>
          <w:rFonts w:ascii="Times New Roman" w:cs="Times New Roman" w:eastAsia="Times New Roman" w:hAnsi="Times New Roman"/>
          <w:b w:val="0"/>
          <w:color w:val="0f243e"/>
        </w:rPr>
      </w:pPr>
      <w:r w:rsidDel="00000000" w:rsidR="00000000" w:rsidRPr="00000000">
        <w:rPr>
          <w:b w:val="0"/>
          <w:color w:val="0f243e"/>
          <w:rtl w:val="0"/>
        </w:rPr>
        <w:t xml:space="preserve">Create an argument through the use of historical evidence. (SLO1)</w:t>
      </w:r>
      <w:r w:rsidDel="00000000" w:rsidR="00000000" w:rsidRPr="00000000">
        <w:rPr>
          <w:rtl w:val="0"/>
        </w:rPr>
      </w:r>
    </w:p>
    <w:p w:rsidR="00000000" w:rsidDel="00000000" w:rsidP="00000000" w:rsidRDefault="00000000" w:rsidRPr="00000000" w14:paraId="00000024">
      <w:pPr>
        <w:pStyle w:val="Heading1"/>
        <w:numPr>
          <w:ilvl w:val="0"/>
          <w:numId w:val="1"/>
        </w:numPr>
        <w:spacing w:line="281" w:lineRule="auto"/>
        <w:ind w:left="820" w:hanging="360"/>
        <w:rPr>
          <w:rFonts w:ascii="Times New Roman" w:cs="Times New Roman" w:eastAsia="Times New Roman" w:hAnsi="Times New Roman"/>
          <w:b w:val="0"/>
          <w:color w:val="0f243e"/>
        </w:rPr>
      </w:pPr>
      <w:r w:rsidDel="00000000" w:rsidR="00000000" w:rsidRPr="00000000">
        <w:rPr>
          <w:b w:val="0"/>
          <w:color w:val="0f243e"/>
          <w:rtl w:val="0"/>
        </w:rPr>
        <w:t xml:space="preserve">Analyze and interpret primary and secondary sources. (SLO2)</w:t>
      </w:r>
      <w:r w:rsidDel="00000000" w:rsidR="00000000" w:rsidRPr="00000000">
        <w:rPr>
          <w:rtl w:val="0"/>
        </w:rPr>
      </w:r>
    </w:p>
    <w:p w:rsidR="00000000" w:rsidDel="00000000" w:rsidP="00000000" w:rsidRDefault="00000000" w:rsidRPr="00000000" w14:paraId="00000025">
      <w:pPr>
        <w:pStyle w:val="Heading1"/>
        <w:numPr>
          <w:ilvl w:val="0"/>
          <w:numId w:val="1"/>
        </w:numPr>
        <w:spacing w:line="281" w:lineRule="auto"/>
        <w:ind w:left="820" w:hanging="360"/>
        <w:rPr>
          <w:rFonts w:ascii="Times New Roman" w:cs="Times New Roman" w:eastAsia="Times New Roman" w:hAnsi="Times New Roman"/>
          <w:b w:val="0"/>
          <w:color w:val="0f243e"/>
        </w:rPr>
      </w:pPr>
      <w:r w:rsidDel="00000000" w:rsidR="00000000" w:rsidRPr="00000000">
        <w:rPr>
          <w:b w:val="0"/>
          <w:color w:val="0f243e"/>
          <w:rtl w:val="0"/>
        </w:rPr>
        <w:t xml:space="preserve">Analyze the effects of historical, social, political, economic, cultural, and global forces on this period of United States history. (SLO3)</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ind w:firstLine="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Evaluation/Grading Policy: </w:t>
      </w:r>
    </w:p>
    <w:p w:rsidR="00000000" w:rsidDel="00000000" w:rsidP="00000000" w:rsidRDefault="00000000" w:rsidRPr="00000000" w14:paraId="00000028">
      <w:pPr>
        <w:pStyle w:val="Heading1"/>
        <w:ind w:firstLine="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Style w:val="Heading1"/>
        <w:spacing w:after="0" w:before="0" w:line="259" w:lineRule="auto"/>
        <w:ind w:left="100" w:right="0" w:firstLine="440"/>
        <w:jc w:val="left"/>
        <w:rPr>
          <w:rFonts w:ascii="Cambria" w:cs="Cambria" w:eastAsia="Cambria" w:hAnsi="Cambria"/>
          <w:b w:val="1"/>
          <w:sz w:val="24"/>
          <w:szCs w:val="24"/>
        </w:rPr>
      </w:pPr>
      <w:r w:rsidDel="00000000" w:rsidR="00000000" w:rsidRPr="00000000">
        <w:rPr>
          <w:rFonts w:ascii="Times New Roman" w:cs="Times New Roman" w:eastAsia="Times New Roman" w:hAnsi="Times New Roman"/>
          <w:b w:val="0"/>
          <w:rtl w:val="0"/>
        </w:rPr>
        <w:t xml:space="preserve">25%</w:t>
        <w:tab/>
        <w:t xml:space="preserve">Attendance and In-Class Participation Activities</w:t>
        <w:tab/>
        <w:tab/>
      </w:r>
      <w:r w:rsidDel="00000000" w:rsidR="00000000" w:rsidRPr="00000000">
        <w:rPr>
          <w:rtl w:val="0"/>
        </w:rPr>
      </w:r>
    </w:p>
    <w:p w:rsidR="00000000" w:rsidDel="00000000" w:rsidP="00000000" w:rsidRDefault="00000000" w:rsidRPr="00000000" w14:paraId="0000002A">
      <w:pPr>
        <w:pStyle w:val="Heading1"/>
        <w:ind w:firstLine="440"/>
        <w:rPr/>
      </w:pPr>
      <w:r w:rsidDel="00000000" w:rsidR="00000000" w:rsidRPr="00000000">
        <w:rPr>
          <w:rFonts w:ascii="Times New Roman" w:cs="Times New Roman" w:eastAsia="Times New Roman" w:hAnsi="Times New Roman"/>
          <w:b w:val="0"/>
          <w:rtl w:val="0"/>
        </w:rPr>
        <w:t xml:space="preserve">25%</w:t>
        <w:tab/>
        <w:t xml:space="preserve">Online Chapter Quizzes</w:t>
      </w:r>
      <w:r w:rsidDel="00000000" w:rsidR="00000000" w:rsidRPr="00000000">
        <w:rPr>
          <w:rtl w:val="0"/>
        </w:rPr>
      </w:r>
    </w:p>
    <w:p w:rsidR="00000000" w:rsidDel="00000000" w:rsidP="00000000" w:rsidRDefault="00000000" w:rsidRPr="00000000" w14:paraId="0000002B">
      <w:pPr>
        <w:pStyle w:val="Heading1"/>
        <w:ind w:firstLine="44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25%</w:t>
        <w:tab/>
        <w:t xml:space="preserve">Oral History Project</w:t>
        <w:tab/>
        <w:tab/>
      </w:r>
    </w:p>
    <w:p w:rsidR="00000000" w:rsidDel="00000000" w:rsidP="00000000" w:rsidRDefault="00000000" w:rsidRPr="00000000" w14:paraId="0000002C">
      <w:pPr>
        <w:pStyle w:val="Heading1"/>
        <w:ind w:firstLine="440"/>
        <w:rPr>
          <w:rFonts w:ascii="Times New Roman" w:cs="Times New Roman" w:eastAsia="Times New Roman" w:hAnsi="Times New Roman"/>
        </w:rPr>
      </w:pPr>
      <w:r w:rsidDel="00000000" w:rsidR="00000000" w:rsidRPr="00000000">
        <w:rPr>
          <w:rFonts w:ascii="Times New Roman" w:cs="Times New Roman" w:eastAsia="Times New Roman" w:hAnsi="Times New Roman"/>
          <w:b w:val="0"/>
          <w:rtl w:val="0"/>
        </w:rPr>
        <w:t xml:space="preserve">25%</w:t>
        <w:tab/>
        <w:t xml:space="preserve">MidTerm and Final Exams</w:t>
        <w:tab/>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443" w:hanging="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Numerical grading scale: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100%-90; B: 89-80; C: 79-70; D: 69-60; F: 59 or below</w:t>
      </w:r>
    </w:p>
    <w:p w:rsidR="00000000" w:rsidDel="00000000" w:rsidP="00000000" w:rsidRDefault="00000000" w:rsidRPr="00000000" w14:paraId="0000002F">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0" w:right="200" w:firstLine="0"/>
        <w:jc w:val="left"/>
        <w:rPr>
          <w:rFonts w:ascii="Cambria" w:cs="Cambria" w:eastAsia="Cambria" w:hAnsi="Cambria"/>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Required Instructional Materials: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Franklin and Higginbotham.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From Slavery to Freedom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10</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edition, eBook included</w:t>
      </w:r>
    </w:p>
    <w:p w:rsidR="00000000" w:rsidDel="00000000" w:rsidP="00000000" w:rsidRDefault="00000000" w:rsidRPr="00000000" w14:paraId="00000031">
      <w:pPr>
        <w:pStyle w:val="Heading1"/>
        <w:ind w:firstLine="10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2">
      <w:pPr>
        <w:pStyle w:val="Heading1"/>
        <w:spacing w:after="0" w:before="0" w:line="259" w:lineRule="auto"/>
        <w:ind w:left="100" w:right="290" w:firstLine="0"/>
        <w:jc w:val="left"/>
        <w:rPr>
          <w:rFonts w:ascii="Cambria" w:cs="Cambria" w:eastAsia="Cambria" w:hAnsi="Cambria"/>
          <w:b w:val="1"/>
          <w:sz w:val="24"/>
          <w:szCs w:val="24"/>
        </w:rPr>
      </w:pPr>
      <w:r w:rsidDel="00000000" w:rsidR="00000000" w:rsidRPr="00000000">
        <w:rPr>
          <w:rFonts w:ascii="Times New Roman" w:cs="Times New Roman" w:eastAsia="Times New Roman" w:hAnsi="Times New Roman"/>
          <w:rtl w:val="0"/>
        </w:rPr>
        <w:t xml:space="preserve">Publisher:</w:t>
        <w:tab/>
      </w:r>
      <w:r w:rsidDel="00000000" w:rsidR="00000000" w:rsidRPr="00000000">
        <w:rPr>
          <w:rFonts w:ascii="Times New Roman" w:cs="Times New Roman" w:eastAsia="Times New Roman" w:hAnsi="Times New Roman"/>
          <w:b w:val="0"/>
          <w:rtl w:val="0"/>
        </w:rPr>
        <w:t xml:space="preserve">McGraw-Hill</w:t>
        <w:tab/>
      </w:r>
      <w:r w:rsidDel="00000000" w:rsidR="00000000" w:rsidRPr="00000000">
        <w:rPr>
          <w:rFonts w:ascii="Times New Roman" w:cs="Times New Roman" w:eastAsia="Times New Roman" w:hAnsi="Times New Roman"/>
          <w:rtl w:val="0"/>
        </w:rPr>
        <w:tab/>
        <w:tab/>
        <w:tab/>
        <w:t xml:space="preserve">ISBN Number:  </w:t>
      </w:r>
      <w:r w:rsidDel="00000000" w:rsidR="00000000" w:rsidRPr="00000000">
        <w:rPr>
          <w:b w:val="0"/>
          <w:rtl w:val="0"/>
        </w:rPr>
        <w:t xml:space="preserve">978-0-07-351334-8</w:t>
      </w:r>
      <w:r w:rsidDel="00000000" w:rsidR="00000000" w:rsidRPr="00000000">
        <w:rPr>
          <w:rtl w:val="0"/>
        </w:rPr>
      </w:r>
    </w:p>
    <w:p w:rsidR="00000000" w:rsidDel="00000000" w:rsidP="00000000" w:rsidRDefault="00000000" w:rsidRPr="00000000" w14:paraId="00000033">
      <w:pPr>
        <w:spacing w:before="1"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pStyle w:val="Heading1"/>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Optional Instructional Materials: </w:t>
      </w:r>
      <w:r w:rsidDel="00000000" w:rsidR="00000000" w:rsidRPr="00000000">
        <w:rPr>
          <w:rFonts w:ascii="Times New Roman" w:cs="Times New Roman" w:eastAsia="Times New Roman" w:hAnsi="Times New Roman"/>
          <w:b w:val="0"/>
          <w:color w:val="0f243e"/>
          <w:rtl w:val="0"/>
        </w:rPr>
        <w:t xml:space="preserve">none</w:t>
      </w:r>
      <w:r w:rsidDel="00000000" w:rsidR="00000000" w:rsidRPr="00000000">
        <w:rPr>
          <w:rtl w:val="0"/>
        </w:rPr>
      </w:r>
    </w:p>
    <w:p w:rsidR="00000000" w:rsidDel="00000000" w:rsidP="00000000" w:rsidRDefault="00000000" w:rsidRPr="00000000" w14:paraId="00000035">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6">
      <w:pPr>
        <w:pStyle w:val="Heading1"/>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Minimum Technology Requirements: </w:t>
      </w:r>
      <w:r w:rsidDel="00000000" w:rsidR="00000000" w:rsidRPr="00000000">
        <w:rPr>
          <w:rFonts w:ascii="Times New Roman" w:cs="Times New Roman" w:eastAsia="Times New Roman" w:hAnsi="Times New Roman"/>
          <w:b w:val="0"/>
          <w:u w:val="single"/>
          <w:rtl w:val="0"/>
        </w:rPr>
        <w:t xml:space="preserve">You must have access to a computer to take this course</w:t>
      </w:r>
      <w:r w:rsidDel="00000000" w:rsidR="00000000" w:rsidRPr="00000000">
        <w:rPr>
          <w:rFonts w:ascii="Times New Roman" w:cs="Times New Roman" w:eastAsia="Times New Roman" w:hAnsi="Times New Roman"/>
          <w:b w:val="0"/>
          <w:rtl w:val="0"/>
        </w:rPr>
        <w:t xml:space="preserve">.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r w:rsidDel="00000000" w:rsidR="00000000" w:rsidRPr="00000000">
        <w:rPr>
          <w:rtl w:val="0"/>
        </w:rPr>
      </w:r>
    </w:p>
    <w:p w:rsidR="00000000" w:rsidDel="00000000" w:rsidP="00000000" w:rsidRDefault="00000000" w:rsidRPr="00000000" w14:paraId="00000037">
      <w:pPr>
        <w:spacing w:before="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Required Computer Literacy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Ability to use Blackboard as well as Microsoft Office. Microsoft Office programs, including Word, are provided free to all enrolled students.</w:t>
      </w:r>
      <w:r w:rsidDel="00000000" w:rsidR="00000000" w:rsidRPr="00000000">
        <w:rPr>
          <w:rtl w:val="0"/>
        </w:rPr>
      </w:r>
    </w:p>
    <w:p w:rsidR="00000000" w:rsidDel="00000000" w:rsidP="00000000" w:rsidRDefault="00000000" w:rsidRPr="00000000" w14:paraId="00000039">
      <w:pPr>
        <w:pStyle w:val="Heading1"/>
        <w:spacing w:line="281"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pStyle w:val="Heading1"/>
        <w:spacing w:line="281" w:lineRule="auto"/>
        <w:ind w:firstLine="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Structure and Overview: </w:t>
      </w:r>
    </w:p>
    <w:p w:rsidR="00000000" w:rsidDel="00000000" w:rsidP="00000000" w:rsidRDefault="00000000" w:rsidRPr="00000000" w14:paraId="0000003B">
      <w:pPr>
        <w:pStyle w:val="Heading1"/>
        <w:ind w:left="90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MidTerm Exam:</w:t>
      </w:r>
    </w:p>
    <w:p w:rsidR="00000000" w:rsidDel="00000000" w:rsidP="00000000" w:rsidRDefault="00000000" w:rsidRPr="00000000" w14:paraId="0000003C">
      <w:pPr>
        <w:spacing w:before="4" w:line="244" w:lineRule="auto"/>
        <w:ind w:left="900" w:right="19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 examination will cover material covered in the first half of the course: chapters 12 through 23.</w:t>
      </w:r>
    </w:p>
    <w:p w:rsidR="00000000" w:rsidDel="00000000" w:rsidP="00000000" w:rsidRDefault="00000000" w:rsidRPr="00000000" w14:paraId="0000003D">
      <w:pPr>
        <w:pStyle w:val="Heading1"/>
        <w:ind w:left="90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Final Exam:</w:t>
      </w:r>
    </w:p>
    <w:p w:rsidR="00000000" w:rsidDel="00000000" w:rsidP="00000000" w:rsidRDefault="00000000" w:rsidRPr="00000000" w14:paraId="0000003E">
      <w:pPr>
        <w:spacing w:before="4" w:line="244" w:lineRule="auto"/>
        <w:ind w:left="900" w:right="19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final exam will focus on material covered in the second half of the course, chapters 12 through 23, but will also include some questions that are comprehensive in nature. </w:t>
      </w:r>
    </w:p>
    <w:p w:rsidR="00000000" w:rsidDel="00000000" w:rsidP="00000000" w:rsidRDefault="00000000" w:rsidRPr="00000000" w14:paraId="0000003F">
      <w:pPr>
        <w:pStyle w:val="Heading1"/>
        <w:ind w:left="90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Oral History Project</w:t>
      </w:r>
    </w:p>
    <w:p w:rsidR="00000000" w:rsidDel="00000000" w:rsidP="00000000" w:rsidRDefault="00000000" w:rsidRPr="00000000" w14:paraId="00000040">
      <w:pPr>
        <w:spacing w:before="4" w:line="244" w:lineRule="auto"/>
        <w:ind w:left="900" w:right="19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have the opportunity in class or outside of class to conduct an oral history interview. History is the story of people and their lives! You will get the chance to “do history” and write a report summarizing what you learned. Additional details to be discussed in class and in Blackboard. Interviewee will sign a release form and you will submit the original audio or video file with your summary paper.</w:t>
      </w:r>
    </w:p>
    <w:p w:rsidR="00000000" w:rsidDel="00000000" w:rsidP="00000000" w:rsidRDefault="00000000" w:rsidRPr="00000000" w14:paraId="00000041">
      <w:pPr>
        <w:pStyle w:val="Heading1"/>
        <w:ind w:left="90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Online Chapter Quizzes:</w:t>
      </w:r>
    </w:p>
    <w:p w:rsidR="00000000" w:rsidDel="00000000" w:rsidP="00000000" w:rsidRDefault="00000000" w:rsidRPr="00000000" w14:paraId="00000042">
      <w:pPr>
        <w:pStyle w:val="Heading1"/>
        <w:ind w:left="90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0"/>
          <w:i w:val="0"/>
          <w:rtl w:val="0"/>
        </w:rPr>
        <w:t xml:space="preserve">Each week a chapter quiz will be due Sunday at 11:59pm. Online chapter quizzes can be taken twice. Highest grade counts. Questions are randomized each time.</w:t>
      </w:r>
      <w:r w:rsidDel="00000000" w:rsidR="00000000" w:rsidRPr="00000000">
        <w:rPr>
          <w:rtl w:val="0"/>
        </w:rPr>
      </w:r>
    </w:p>
    <w:p w:rsidR="00000000" w:rsidDel="00000000" w:rsidP="00000000" w:rsidRDefault="00000000" w:rsidRPr="00000000" w14:paraId="00000043">
      <w:pPr>
        <w:pStyle w:val="Heading1"/>
        <w:ind w:left="90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Attendance and Participation Activities:</w:t>
      </w:r>
    </w:p>
    <w:p w:rsidR="00000000" w:rsidDel="00000000" w:rsidP="00000000" w:rsidRDefault="00000000" w:rsidRPr="00000000" w14:paraId="00000044">
      <w:pPr>
        <w:pStyle w:val="Heading1"/>
        <w:spacing w:after="0" w:before="0" w:line="259" w:lineRule="auto"/>
        <w:ind w:left="900" w:right="0" w:firstLine="0"/>
        <w:jc w:val="left"/>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In-class activities include analysis of documents, videos, discussions, and so on. Each class will end with a Kahoot! quiz to summarize material covered and give you the chance to earn some extra credit. By the very nature of the in-class activities they cannot be made up. The lowest two grades will be dropped.</w:t>
      </w:r>
    </w:p>
    <w:p w:rsidR="00000000" w:rsidDel="00000000" w:rsidP="00000000" w:rsidRDefault="00000000" w:rsidRPr="00000000" w14:paraId="00000045">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46">
      <w:pPr>
        <w:pStyle w:val="Heading1"/>
        <w:spacing w:line="281" w:lineRule="auto"/>
        <w:ind w:firstLine="100"/>
        <w:rPr>
          <w:rFonts w:ascii="Times New Roman" w:cs="Times New Roman" w:eastAsia="Times New Roman" w:hAnsi="Times New Roman"/>
          <w:b w:val="0"/>
          <w:color w:val="0f243e"/>
        </w:rPr>
      </w:pPr>
      <w:r w:rsidDel="00000000" w:rsidR="00000000" w:rsidRPr="00000000">
        <w:rPr>
          <w:rFonts w:ascii="Times New Roman" w:cs="Times New Roman" w:eastAsia="Times New Roman" w:hAnsi="Times New Roman"/>
          <w:rtl w:val="0"/>
        </w:rPr>
        <w:t xml:space="preserve">Communications: </w:t>
      </w:r>
      <w:r w:rsidDel="00000000" w:rsidR="00000000" w:rsidRPr="00000000">
        <w:rPr>
          <w:rFonts w:ascii="Times New Roman" w:cs="Times New Roman" w:eastAsia="Times New Roman" w:hAnsi="Times New Roman"/>
          <w:b w:val="0"/>
          <w:rtl w:val="0"/>
        </w:rPr>
        <w:t xml:space="preserve">Blackboard messages or direct email serve as the best ways to communicate. </w:t>
      </w:r>
      <w:r w:rsidDel="00000000" w:rsidR="00000000" w:rsidRPr="00000000">
        <w:rPr>
          <w:rFonts w:ascii="Times New Roman" w:cs="Times New Roman" w:eastAsia="Times New Roman" w:hAnsi="Times New Roman"/>
          <w:b w:val="0"/>
          <w:color w:val="0f243e"/>
          <w:rtl w:val="0"/>
        </w:rPr>
        <w:t xml:space="preserve">*Reminder: NTCC email is the official form of communication used by the college.</w:t>
      </w:r>
    </w:p>
    <w:p w:rsidR="00000000" w:rsidDel="00000000" w:rsidP="00000000" w:rsidRDefault="00000000" w:rsidRPr="00000000" w14:paraId="00000047">
      <w:pPr>
        <w:pStyle w:val="Heading1"/>
        <w:spacing w:line="281" w:lineRule="auto"/>
        <w:ind w:firstLine="100"/>
        <w:rPr>
          <w:rFonts w:ascii="Times New Roman" w:cs="Times New Roman" w:eastAsia="Times New Roman" w:hAnsi="Times New Roman"/>
          <w:b w:val="0"/>
          <w:color w:val="0f243e"/>
        </w:rPr>
      </w:pPr>
      <w:r w:rsidDel="00000000" w:rsidR="00000000" w:rsidRPr="00000000">
        <w:rPr>
          <w:rtl w:val="0"/>
        </w:rPr>
      </w:r>
    </w:p>
    <w:p w:rsidR="00000000" w:rsidDel="00000000" w:rsidP="00000000" w:rsidRDefault="00000000" w:rsidRPr="00000000" w14:paraId="00000048">
      <w:pPr>
        <w:pStyle w:val="Heading1"/>
        <w:spacing w:line="281" w:lineRule="auto"/>
        <w:ind w:firstLine="100"/>
        <w:rPr>
          <w:rFonts w:ascii="Times New Roman" w:cs="Times New Roman" w:eastAsia="Times New Roman" w:hAnsi="Times New Roman"/>
          <w:b w:val="0"/>
          <w:color w:val="0f243e"/>
        </w:rPr>
      </w:pPr>
      <w:r w:rsidDel="00000000" w:rsidR="00000000" w:rsidRPr="00000000">
        <w:rPr>
          <w:rFonts w:ascii="Times New Roman" w:cs="Times New Roman" w:eastAsia="Times New Roman" w:hAnsi="Times New Roman"/>
          <w:color w:val="0f243e"/>
          <w:rtl w:val="0"/>
        </w:rPr>
        <w:t xml:space="preserve">Netiquette rules for communication:</w:t>
      </w:r>
      <w:r w:rsidDel="00000000" w:rsidR="00000000" w:rsidRPr="00000000">
        <w:rPr>
          <w:rFonts w:ascii="Times New Roman" w:cs="Times New Roman" w:eastAsia="Times New Roman" w:hAnsi="Times New Roman"/>
          <w:b w:val="0"/>
          <w:color w:val="0f243e"/>
          <w:rtl w:val="0"/>
        </w:rPr>
        <w:t xml:space="preserve"> Be respectful</w:t>
      </w:r>
    </w:p>
    <w:p w:rsidR="00000000" w:rsidDel="00000000" w:rsidP="00000000" w:rsidRDefault="00000000" w:rsidRPr="00000000" w14:paraId="00000049">
      <w:pPr>
        <w:pStyle w:val="Heading1"/>
        <w:spacing w:line="281" w:lineRule="auto"/>
        <w:ind w:firstLine="100"/>
        <w:rPr>
          <w:rFonts w:ascii="Cambria" w:cs="Cambria" w:eastAsia="Cambria" w:hAnsi="Cambria"/>
          <w:b w:val="1"/>
          <w:color w:val="0f243e"/>
          <w:sz w:val="24"/>
          <w:szCs w:val="24"/>
        </w:rPr>
      </w:pPr>
      <w:r w:rsidDel="00000000" w:rsidR="00000000" w:rsidRPr="00000000">
        <w:rPr>
          <w:rtl w:val="0"/>
        </w:rPr>
      </w:r>
    </w:p>
    <w:p w:rsidR="00000000" w:rsidDel="00000000" w:rsidP="00000000" w:rsidRDefault="00000000" w:rsidRPr="00000000" w14:paraId="0000004A">
      <w:pPr>
        <w:spacing w:before="0" w:line="281" w:lineRule="auto"/>
        <w:ind w:left="144" w:firstLine="0"/>
        <w:rPr>
          <w:rFonts w:ascii="Times New Roman" w:cs="Times New Roman" w:eastAsia="Times New Roman" w:hAnsi="Times New Roman"/>
          <w:b w:val="1"/>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4"/>
          <w:szCs w:val="24"/>
          <w:rtl w:val="0"/>
        </w:rPr>
        <w:t xml:space="preserve">Alternate Operations During Campus Closure and/or Alternate Course Delivery Requirements</w:t>
      </w:r>
      <w:r w:rsidDel="00000000" w:rsidR="00000000" w:rsidRPr="00000000">
        <w:rPr>
          <w:rtl w:val="0"/>
        </w:rPr>
      </w:r>
    </w:p>
    <w:p w:rsidR="00000000" w:rsidDel="00000000" w:rsidP="00000000" w:rsidRDefault="00000000" w:rsidRPr="00000000" w14:paraId="0000004B">
      <w:pPr>
        <w:spacing w:before="0" w:line="281" w:lineRule="auto"/>
        <w:ind w:left="144" w:firstLine="0"/>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4"/>
          <w:szCs w:val="24"/>
          <w:rtl w:val="0"/>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8">
        <w:r w:rsidDel="00000000" w:rsidR="00000000" w:rsidRPr="00000000">
          <w:rPr>
            <w:rFonts w:ascii="Times New Roman" w:cs="Times New Roman" w:eastAsia="Times New Roman" w:hAnsi="Times New Roman"/>
            <w:b w:val="0"/>
            <w:i w:val="0"/>
            <w:smallCaps w:val="0"/>
            <w:color w:val="0000ff"/>
            <w:sz w:val="24"/>
            <w:szCs w:val="24"/>
            <w:u w:val="single"/>
            <w:rtl w:val="0"/>
          </w:rPr>
          <w:t xml:space="preserve">http://www.ntcc.edu/</w:t>
        </w:r>
      </w:hyperlink>
      <w:r w:rsidDel="00000000" w:rsidR="00000000" w:rsidRPr="00000000">
        <w:rPr>
          <w:rFonts w:ascii="Times New Roman" w:cs="Times New Roman" w:eastAsia="Times New Roman" w:hAnsi="Times New Roman"/>
          <w:b w:val="0"/>
          <w:i w:val="0"/>
          <w:smallCaps w:val="0"/>
          <w:color w:val="000000"/>
          <w:sz w:val="24"/>
          <w:szCs w:val="24"/>
          <w:rtl w:val="0"/>
        </w:rPr>
        <w:t xml:space="preserve">) for instructions about continuing courses remotely, Blackboard for each class for course-specific communication, and NTCC email for important general information.</w:t>
      </w:r>
      <w:r w:rsidDel="00000000" w:rsidR="00000000" w:rsidRPr="00000000">
        <w:rPr>
          <w:rtl w:val="0"/>
        </w:rPr>
      </w:r>
    </w:p>
    <w:p w:rsidR="00000000" w:rsidDel="00000000" w:rsidP="00000000" w:rsidRDefault="00000000" w:rsidRPr="00000000" w14:paraId="0000004C">
      <w:pPr>
        <w:spacing w:before="0" w:line="281" w:lineRule="auto"/>
        <w:ind w:left="144" w:firstLine="0"/>
        <w:rPr>
          <w:rFonts w:ascii="Times New Roman" w:cs="Times New Roman" w:eastAsia="Times New Roman" w:hAnsi="Times New Roman"/>
          <w:b w:val="0"/>
          <w:i w:val="0"/>
          <w:smallCaps w:val="0"/>
          <w:color w:val="000000"/>
          <w:sz w:val="24"/>
          <w:szCs w:val="24"/>
        </w:rPr>
      </w:pPr>
      <w:r w:rsidDel="00000000" w:rsidR="00000000" w:rsidRPr="00000000">
        <w:rPr>
          <w:rtl w:val="0"/>
        </w:rPr>
      </w:r>
    </w:p>
    <w:p w:rsidR="00000000" w:rsidDel="00000000" w:rsidP="00000000" w:rsidRDefault="00000000" w:rsidRPr="00000000" w14:paraId="0000004D">
      <w:pPr>
        <w:spacing w:before="0" w:line="281" w:lineRule="auto"/>
        <w:ind w:left="144" w:firstLine="0"/>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4"/>
          <w:szCs w:val="24"/>
          <w:rtl w:val="0"/>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r w:rsidDel="00000000" w:rsidR="00000000" w:rsidRPr="00000000">
        <w:rPr>
          <w:rtl w:val="0"/>
        </w:rPr>
      </w:r>
    </w:p>
    <w:p w:rsidR="00000000" w:rsidDel="00000000" w:rsidP="00000000" w:rsidRDefault="00000000" w:rsidRPr="00000000" w14:paraId="0000004E">
      <w:pPr>
        <w:pStyle w:val="Heading1"/>
        <w:spacing w:line="281" w:lineRule="auto"/>
        <w:ind w:firstLine="100"/>
        <w:rPr>
          <w:rFonts w:ascii="Cambria" w:cs="Cambria" w:eastAsia="Cambria" w:hAnsi="Cambria"/>
          <w:b w:val="1"/>
          <w:color w:val="0f243e"/>
          <w:sz w:val="24"/>
          <w:szCs w:val="24"/>
        </w:rPr>
      </w:pPr>
      <w:r w:rsidDel="00000000" w:rsidR="00000000" w:rsidRPr="00000000">
        <w:rPr>
          <w:rtl w:val="0"/>
        </w:rPr>
      </w:r>
    </w:p>
    <w:p w:rsidR="00000000" w:rsidDel="00000000" w:rsidP="00000000" w:rsidRDefault="00000000" w:rsidRPr="00000000" w14:paraId="0000004F">
      <w:pPr>
        <w:pStyle w:val="Heading1"/>
        <w:spacing w:line="274"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NTCC Academic Honesty/Ethics Statement:</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7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rsidR="00000000" w:rsidDel="00000000" w:rsidP="00000000" w:rsidRDefault="00000000" w:rsidRPr="00000000" w14:paraId="00000051">
      <w:pPr>
        <w:spacing w:before="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2">
      <w:pPr>
        <w:pStyle w:val="Heading1"/>
        <w:spacing w:line="274"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ADA Statement:</w:t>
      </w:r>
      <w:r w:rsidDel="00000000" w:rsidR="00000000" w:rsidRPr="00000000">
        <w:rPr>
          <w:rtl w:val="0"/>
        </w:rPr>
      </w:r>
    </w:p>
    <w:p w:rsidR="00000000" w:rsidDel="00000000" w:rsidP="00000000" w:rsidRDefault="00000000" w:rsidRPr="00000000" w14:paraId="00000053">
      <w:pPr>
        <w:ind w:left="87" w:right="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w:t>
      </w:r>
      <w:r w:rsidDel="00000000" w:rsidR="00000000" w:rsidRPr="00000000">
        <w:rPr>
          <w:rtl w:val="0"/>
        </w:rPr>
      </w:r>
    </w:p>
    <w:p w:rsidR="00000000" w:rsidDel="00000000" w:rsidP="00000000" w:rsidRDefault="00000000" w:rsidRPr="00000000" w14:paraId="00000054">
      <w:pPr>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5">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Family Educational Rights and Privacy Act (FERPA)</w:t>
      </w:r>
      <w:r w:rsidDel="00000000" w:rsidR="00000000" w:rsidRPr="00000000">
        <w:rPr>
          <w:rFonts w:ascii="Times New Roman" w:cs="Times New Roman" w:eastAsia="Times New Roman" w:hAnsi="Times New Roman"/>
          <w:b w:val="0"/>
          <w:rtl w:val="0"/>
        </w:rPr>
        <w:t xml:space="preserv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course schedule for weekly activities.</w:t>
      </w:r>
    </w:p>
    <w:sectPr>
      <w:pgSz w:h="15840" w:w="12240" w:orient="portrait"/>
      <w:pgMar w:bottom="274" w:top="864" w:left="979" w:right="97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lowerRoman"/>
      <w:lvlText w:val="%3."/>
      <w:lvlJc w:val="right"/>
      <w:pPr>
        <w:ind w:left="2260" w:hanging="180"/>
      </w:pPr>
      <w:rPr/>
    </w:lvl>
    <w:lvl w:ilvl="3">
      <w:start w:val="1"/>
      <w:numFmt w:val="decimal"/>
      <w:lvlText w:val="%4."/>
      <w:lvlJc w:val="left"/>
      <w:pPr>
        <w:ind w:left="2980" w:hanging="360"/>
      </w:pPr>
      <w:rPr/>
    </w:lvl>
    <w:lvl w:ilvl="4">
      <w:start w:val="1"/>
      <w:numFmt w:val="lowerLetter"/>
      <w:lvlText w:val="%5."/>
      <w:lvlJc w:val="left"/>
      <w:pPr>
        <w:ind w:left="3700" w:hanging="360"/>
      </w:pPr>
      <w:rPr/>
    </w:lvl>
    <w:lvl w:ilvl="5">
      <w:start w:val="1"/>
      <w:numFmt w:val="lowerRoman"/>
      <w:lvlText w:val="%6."/>
      <w:lvlJc w:val="right"/>
      <w:pPr>
        <w:ind w:left="4420" w:hanging="180"/>
      </w:pPr>
      <w:rPr/>
    </w:lvl>
    <w:lvl w:ilvl="6">
      <w:start w:val="1"/>
      <w:numFmt w:val="decimal"/>
      <w:lvlText w:val="%7."/>
      <w:lvlJc w:val="left"/>
      <w:pPr>
        <w:ind w:left="5140" w:hanging="360"/>
      </w:pPr>
      <w:rPr/>
    </w:lvl>
    <w:lvl w:ilvl="7">
      <w:start w:val="1"/>
      <w:numFmt w:val="lowerLetter"/>
      <w:lvlText w:val="%8."/>
      <w:lvlJc w:val="left"/>
      <w:pPr>
        <w:ind w:left="5860" w:hanging="360"/>
      </w:pPr>
      <w:rPr/>
    </w:lvl>
    <w:lvl w:ilvl="8">
      <w:start w:val="1"/>
      <w:numFmt w:val="lowerRoman"/>
      <w:lvlText w:val="%9."/>
      <w:lvlJc w:val="right"/>
      <w:pPr>
        <w:ind w:left="65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Cambria" w:cs="Cambria" w:eastAsia="Cambria" w:hAnsi="Cambria"/>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mfulgham@ntcc.edu" TargetMode="External"/><Relationship Id="rId8"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