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CED4" w14:textId="16C753B7" w:rsidR="003F2ADB" w:rsidRDefault="003F2ADB" w:rsidP="003F2ADB">
      <w:pPr>
        <w:pStyle w:val="Heading1"/>
        <w:spacing w:before="64"/>
        <w:ind w:left="3600" w:right="-20"/>
        <w:rPr>
          <w:rFonts w:asciiTheme="majorHAnsi" w:hAnsiTheme="majorHAnsi"/>
        </w:rPr>
      </w:pPr>
      <w:r w:rsidRPr="000610D6">
        <w:rPr>
          <w:rFonts w:asciiTheme="majorHAnsi" w:hAnsiTheme="majorHAnsi"/>
          <w:noProof/>
        </w:rPr>
        <w:drawing>
          <wp:anchor distT="0" distB="0" distL="0" distR="0" simplePos="0" relativeHeight="251654656" behindDoc="0" locked="0" layoutInCell="1" allowOverlap="1" wp14:anchorId="0CD7185D" wp14:editId="48703797">
            <wp:simplePos x="0" y="0"/>
            <wp:positionH relativeFrom="page">
              <wp:posOffset>773430</wp:posOffset>
            </wp:positionH>
            <wp:positionV relativeFrom="paragraph">
              <wp:posOffset>225425</wp:posOffset>
            </wp:positionV>
            <wp:extent cx="1890826" cy="1352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90826" cy="1352550"/>
                    </a:xfrm>
                    <a:prstGeom prst="rect">
                      <a:avLst/>
                    </a:prstGeom>
                  </pic:spPr>
                </pic:pic>
              </a:graphicData>
            </a:graphic>
            <wp14:sizeRelH relativeFrom="margin">
              <wp14:pctWidth>0</wp14:pctWidth>
            </wp14:sizeRelH>
            <wp14:sizeRelV relativeFrom="margin">
              <wp14:pctHeight>0</wp14:pctHeight>
            </wp14:sizeRelV>
          </wp:anchor>
        </w:drawing>
      </w:r>
      <w:r w:rsidR="005B342C" w:rsidRPr="000610D6">
        <w:rPr>
          <w:rFonts w:asciiTheme="majorHAnsi" w:hAnsiTheme="majorHAnsi"/>
        </w:rPr>
        <w:t>BIOL 240</w:t>
      </w:r>
      <w:r w:rsidR="00C91407">
        <w:rPr>
          <w:rFonts w:asciiTheme="majorHAnsi" w:hAnsiTheme="majorHAnsi"/>
        </w:rPr>
        <w:t>2</w:t>
      </w:r>
      <w:r w:rsidR="005B342C" w:rsidRPr="000610D6">
        <w:rPr>
          <w:rFonts w:asciiTheme="majorHAnsi" w:hAnsiTheme="majorHAnsi"/>
        </w:rPr>
        <w:t xml:space="preserve"> Anatomy &amp; Physiology </w:t>
      </w:r>
      <w:r w:rsidR="00D7077E">
        <w:rPr>
          <w:rFonts w:asciiTheme="majorHAnsi" w:hAnsiTheme="majorHAnsi"/>
        </w:rPr>
        <w:t>II</w:t>
      </w:r>
      <w:r w:rsidR="005B342C" w:rsidRPr="000610D6">
        <w:rPr>
          <w:rFonts w:asciiTheme="majorHAnsi" w:hAnsiTheme="majorHAnsi"/>
        </w:rPr>
        <w:t xml:space="preserve"> Syllabus</w:t>
      </w:r>
    </w:p>
    <w:p w14:paraId="0CD717DF" w14:textId="3241A3B6" w:rsidR="006B3647" w:rsidRDefault="005B342C" w:rsidP="003F2ADB">
      <w:pPr>
        <w:pStyle w:val="Heading1"/>
        <w:spacing w:before="64"/>
        <w:ind w:left="3600" w:right="-20"/>
        <w:rPr>
          <w:rFonts w:asciiTheme="majorHAnsi" w:hAnsiTheme="majorHAnsi"/>
          <w:b w:val="0"/>
        </w:rPr>
      </w:pPr>
      <w:r w:rsidRPr="000610D6">
        <w:rPr>
          <w:rFonts w:asciiTheme="majorHAnsi" w:hAnsiTheme="majorHAnsi"/>
        </w:rPr>
        <w:t xml:space="preserve"> </w:t>
      </w:r>
      <w:r w:rsidR="00B75F82">
        <w:rPr>
          <w:rFonts w:asciiTheme="majorHAnsi" w:hAnsiTheme="majorHAnsi"/>
          <w:b w:val="0"/>
        </w:rPr>
        <w:t xml:space="preserve">Summer </w:t>
      </w:r>
      <w:r w:rsidR="00C91407">
        <w:rPr>
          <w:rFonts w:asciiTheme="majorHAnsi" w:hAnsiTheme="majorHAnsi"/>
          <w:b w:val="0"/>
        </w:rPr>
        <w:t>II</w:t>
      </w:r>
      <w:r w:rsidR="00B75F82">
        <w:rPr>
          <w:rFonts w:asciiTheme="majorHAnsi" w:hAnsiTheme="majorHAnsi"/>
          <w:b w:val="0"/>
        </w:rPr>
        <w:t xml:space="preserve"> </w:t>
      </w:r>
      <w:r w:rsidR="000610D6">
        <w:rPr>
          <w:rFonts w:asciiTheme="majorHAnsi" w:hAnsiTheme="majorHAnsi"/>
          <w:b w:val="0"/>
        </w:rPr>
        <w:t xml:space="preserve"> 2021</w:t>
      </w:r>
      <w:r w:rsidR="00C91407">
        <w:rPr>
          <w:rFonts w:asciiTheme="majorHAnsi" w:hAnsiTheme="majorHAnsi"/>
          <w:b w:val="0"/>
        </w:rPr>
        <w:t xml:space="preserve"> 5-Week Course</w:t>
      </w:r>
    </w:p>
    <w:p w14:paraId="146E17D9" w14:textId="501501D9" w:rsidR="003F2ADB" w:rsidRPr="000610D6" w:rsidRDefault="003F2ADB" w:rsidP="003F2ADB">
      <w:pPr>
        <w:pStyle w:val="Heading1"/>
        <w:spacing w:before="0"/>
        <w:ind w:left="3600" w:right="-14"/>
        <w:rPr>
          <w:rFonts w:asciiTheme="majorHAnsi" w:hAnsiTheme="majorHAnsi"/>
          <w:b w:val="0"/>
        </w:rPr>
      </w:pPr>
      <w:r w:rsidRPr="008B6B84">
        <w:rPr>
          <w:rFonts w:asciiTheme="minorHAnsi" w:hAnsiTheme="minorHAnsi" w:cstheme="minorHAnsi"/>
          <w:noProof/>
          <w:sz w:val="6"/>
          <w:szCs w:val="6"/>
        </w:rPr>
        <w:drawing>
          <wp:inline distT="0" distB="0" distL="0" distR="0" wp14:anchorId="50F4CDBA" wp14:editId="0902BAA8">
            <wp:extent cx="4846320" cy="381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0CD717E1" w14:textId="77777777" w:rsidR="006B3647" w:rsidRPr="000610D6" w:rsidRDefault="005B342C" w:rsidP="003F2ADB">
      <w:pPr>
        <w:spacing w:before="95"/>
        <w:ind w:left="3600" w:right="443"/>
        <w:rPr>
          <w:rFonts w:asciiTheme="majorHAnsi" w:hAnsiTheme="majorHAnsi"/>
          <w:b/>
          <w:i/>
          <w:sz w:val="18"/>
          <w:szCs w:val="18"/>
        </w:rPr>
      </w:pPr>
      <w:r w:rsidRPr="000610D6">
        <w:rPr>
          <w:rFonts w:asciiTheme="majorHAnsi" w:hAnsiTheme="majorHAnsi"/>
          <w:b/>
          <w:i/>
          <w:sz w:val="18"/>
          <w:szCs w:val="18"/>
        </w:rPr>
        <w:t>“Northeast Texas Community College exists to provide personal, dynamic learning experiences empowering students to succeed.”</w:t>
      </w:r>
    </w:p>
    <w:p w14:paraId="0CD717E2" w14:textId="77777777" w:rsidR="006B3647" w:rsidRPr="000610D6" w:rsidRDefault="006B3647" w:rsidP="003F2ADB">
      <w:pPr>
        <w:pStyle w:val="BodyText"/>
        <w:spacing w:before="1"/>
        <w:ind w:left="3600"/>
        <w:rPr>
          <w:rFonts w:asciiTheme="majorHAnsi" w:hAnsiTheme="majorHAnsi"/>
          <w:b/>
          <w:i/>
          <w:sz w:val="22"/>
          <w:szCs w:val="22"/>
        </w:rPr>
      </w:pPr>
    </w:p>
    <w:p w14:paraId="0CD717E3" w14:textId="773EDF4B" w:rsidR="006B3647" w:rsidRPr="000610D6" w:rsidRDefault="005B342C" w:rsidP="003F2ADB">
      <w:pPr>
        <w:pStyle w:val="Heading1"/>
        <w:spacing w:line="321" w:lineRule="exact"/>
        <w:ind w:left="3600"/>
        <w:rPr>
          <w:rFonts w:asciiTheme="majorHAnsi" w:hAnsiTheme="majorHAnsi"/>
        </w:rPr>
      </w:pPr>
      <w:r w:rsidRPr="000610D6">
        <w:rPr>
          <w:rFonts w:asciiTheme="majorHAnsi" w:hAnsiTheme="majorHAnsi"/>
        </w:rPr>
        <w:t xml:space="preserve">Instructor: </w:t>
      </w:r>
      <w:r w:rsidR="000610D6">
        <w:rPr>
          <w:rFonts w:asciiTheme="majorHAnsi" w:hAnsiTheme="majorHAnsi"/>
        </w:rPr>
        <w:t>Professor Althea Carling</w:t>
      </w:r>
    </w:p>
    <w:p w14:paraId="0CD717E4" w14:textId="77777777" w:rsidR="006B3647" w:rsidRPr="003F2ADB" w:rsidRDefault="005B342C" w:rsidP="003F2ADB">
      <w:pPr>
        <w:spacing w:line="275" w:lineRule="exact"/>
        <w:ind w:left="3600"/>
        <w:rPr>
          <w:rFonts w:asciiTheme="majorHAnsi" w:hAnsiTheme="majorHAnsi"/>
        </w:rPr>
      </w:pPr>
      <w:r w:rsidRPr="003F2ADB">
        <w:rPr>
          <w:rFonts w:asciiTheme="majorHAnsi" w:hAnsiTheme="majorHAnsi"/>
          <w:b/>
        </w:rPr>
        <w:t xml:space="preserve">Office: </w:t>
      </w:r>
      <w:r w:rsidRPr="003F2ADB">
        <w:rPr>
          <w:rFonts w:asciiTheme="majorHAnsi" w:hAnsiTheme="majorHAnsi"/>
        </w:rPr>
        <w:t>UHS 157</w:t>
      </w:r>
    </w:p>
    <w:p w14:paraId="0CD717E5" w14:textId="77777777" w:rsidR="006B3647" w:rsidRPr="003F2ADB" w:rsidRDefault="005B342C" w:rsidP="003F2ADB">
      <w:pPr>
        <w:pStyle w:val="BodyText"/>
        <w:ind w:left="3600"/>
        <w:rPr>
          <w:rFonts w:asciiTheme="majorHAnsi" w:hAnsiTheme="majorHAnsi"/>
          <w:sz w:val="22"/>
          <w:szCs w:val="22"/>
        </w:rPr>
      </w:pPr>
      <w:r w:rsidRPr="003F2ADB">
        <w:rPr>
          <w:rFonts w:asciiTheme="majorHAnsi" w:hAnsiTheme="majorHAnsi"/>
          <w:b/>
          <w:sz w:val="22"/>
          <w:szCs w:val="22"/>
        </w:rPr>
        <w:t xml:space="preserve">Phone: </w:t>
      </w:r>
      <w:r w:rsidRPr="003F2ADB">
        <w:rPr>
          <w:rFonts w:asciiTheme="majorHAnsi" w:hAnsiTheme="majorHAnsi"/>
          <w:sz w:val="22"/>
          <w:szCs w:val="22"/>
        </w:rPr>
        <w:t>903.434.8298 (Ms. Rodriguez, faculty assistant)</w:t>
      </w:r>
    </w:p>
    <w:p w14:paraId="0CD717E6" w14:textId="64647D01" w:rsidR="006B3647" w:rsidRPr="003F2ADB" w:rsidRDefault="005B342C" w:rsidP="003F2ADB">
      <w:pPr>
        <w:ind w:left="3600"/>
        <w:rPr>
          <w:rFonts w:asciiTheme="majorHAnsi" w:hAnsiTheme="majorHAnsi"/>
        </w:rPr>
      </w:pPr>
      <w:r w:rsidRPr="003F2ADB">
        <w:rPr>
          <w:rFonts w:asciiTheme="majorHAnsi" w:hAnsiTheme="majorHAnsi"/>
          <w:b/>
        </w:rPr>
        <w:t xml:space="preserve">Email: </w:t>
      </w:r>
      <w:hyperlink r:id="rId10" w:history="1">
        <w:r w:rsidR="003F2ADB" w:rsidRPr="003F2ADB">
          <w:rPr>
            <w:rStyle w:val="Hyperlink"/>
            <w:rFonts w:asciiTheme="majorHAnsi" w:hAnsiTheme="majorHAnsi"/>
          </w:rPr>
          <w:t>acarling@ntcc.edu</w:t>
        </w:r>
      </w:hyperlink>
    </w:p>
    <w:p w14:paraId="0CD717E7" w14:textId="77777777" w:rsidR="006B3647" w:rsidRPr="000610D6" w:rsidRDefault="006B3647">
      <w:pPr>
        <w:pStyle w:val="BodyText"/>
        <w:spacing w:before="3"/>
        <w:ind w:left="0"/>
        <w:rPr>
          <w:rFonts w:asciiTheme="majorHAnsi" w:hAnsiTheme="majorHAnsi"/>
          <w:sz w:val="22"/>
          <w:szCs w:val="22"/>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2"/>
        <w:gridCol w:w="1501"/>
        <w:gridCol w:w="1441"/>
        <w:gridCol w:w="1511"/>
        <w:gridCol w:w="1460"/>
        <w:gridCol w:w="1242"/>
        <w:gridCol w:w="1371"/>
      </w:tblGrid>
      <w:tr w:rsidR="006B3647" w:rsidRPr="000610D6" w14:paraId="0CD717EF" w14:textId="77777777" w:rsidTr="003F2ADB">
        <w:trPr>
          <w:trHeight w:val="284"/>
        </w:trPr>
        <w:tc>
          <w:tcPr>
            <w:tcW w:w="1472" w:type="dxa"/>
            <w:vMerge w:val="restart"/>
            <w:tcBorders>
              <w:right w:val="single" w:sz="6" w:space="0" w:color="000000"/>
            </w:tcBorders>
          </w:tcPr>
          <w:p w14:paraId="0CD717E8" w14:textId="77777777" w:rsidR="006B3647" w:rsidRPr="000610D6" w:rsidRDefault="005B342C">
            <w:pPr>
              <w:pStyle w:val="TableParagraph"/>
              <w:spacing w:before="120" w:line="304" w:lineRule="auto"/>
              <w:ind w:left="408" w:right="373" w:firstLine="4"/>
              <w:rPr>
                <w:rFonts w:asciiTheme="majorHAnsi" w:hAnsiTheme="majorHAnsi"/>
                <w:b/>
              </w:rPr>
            </w:pPr>
            <w:r w:rsidRPr="000610D6">
              <w:rPr>
                <w:rFonts w:asciiTheme="majorHAnsi" w:hAnsiTheme="majorHAnsi"/>
                <w:b/>
              </w:rPr>
              <w:t>Office Hours</w:t>
            </w:r>
          </w:p>
        </w:tc>
        <w:tc>
          <w:tcPr>
            <w:tcW w:w="1501" w:type="dxa"/>
            <w:tcBorders>
              <w:left w:val="single" w:sz="6" w:space="0" w:color="000000"/>
              <w:bottom w:val="single" w:sz="6" w:space="0" w:color="000000"/>
              <w:right w:val="single" w:sz="6" w:space="0" w:color="000000"/>
            </w:tcBorders>
          </w:tcPr>
          <w:p w14:paraId="0CD717E9" w14:textId="77777777" w:rsidR="006B3647" w:rsidRPr="000610D6" w:rsidRDefault="005B342C">
            <w:pPr>
              <w:pStyle w:val="TableParagraph"/>
              <w:ind w:left="510"/>
              <w:rPr>
                <w:rFonts w:asciiTheme="majorHAnsi" w:hAnsiTheme="majorHAnsi"/>
                <w:b/>
              </w:rPr>
            </w:pPr>
            <w:r w:rsidRPr="000610D6">
              <w:rPr>
                <w:rFonts w:asciiTheme="majorHAnsi" w:hAnsiTheme="majorHAnsi"/>
                <w:b/>
              </w:rPr>
              <w:t>Monday</w:t>
            </w:r>
          </w:p>
        </w:tc>
        <w:tc>
          <w:tcPr>
            <w:tcW w:w="1441" w:type="dxa"/>
            <w:tcBorders>
              <w:left w:val="single" w:sz="6" w:space="0" w:color="000000"/>
              <w:bottom w:val="single" w:sz="6" w:space="0" w:color="000000"/>
              <w:right w:val="single" w:sz="6" w:space="0" w:color="000000"/>
            </w:tcBorders>
          </w:tcPr>
          <w:p w14:paraId="0CD717EA" w14:textId="77777777" w:rsidR="006B3647" w:rsidRPr="000610D6" w:rsidRDefault="005B342C">
            <w:pPr>
              <w:pStyle w:val="TableParagraph"/>
              <w:ind w:left="414"/>
              <w:rPr>
                <w:rFonts w:asciiTheme="majorHAnsi" w:hAnsiTheme="majorHAnsi"/>
                <w:b/>
              </w:rPr>
            </w:pPr>
            <w:r w:rsidRPr="000610D6">
              <w:rPr>
                <w:rFonts w:asciiTheme="majorHAnsi" w:hAnsiTheme="majorHAnsi"/>
                <w:b/>
              </w:rPr>
              <w:t>Tuesday</w:t>
            </w:r>
          </w:p>
        </w:tc>
        <w:tc>
          <w:tcPr>
            <w:tcW w:w="1511" w:type="dxa"/>
            <w:tcBorders>
              <w:left w:val="single" w:sz="6" w:space="0" w:color="000000"/>
              <w:bottom w:val="single" w:sz="6" w:space="0" w:color="000000"/>
              <w:right w:val="single" w:sz="6" w:space="0" w:color="000000"/>
            </w:tcBorders>
          </w:tcPr>
          <w:p w14:paraId="0CD717EB" w14:textId="77777777" w:rsidR="006B3647" w:rsidRPr="000610D6" w:rsidRDefault="005B342C">
            <w:pPr>
              <w:pStyle w:val="TableParagraph"/>
              <w:ind w:left="314"/>
              <w:rPr>
                <w:rFonts w:asciiTheme="majorHAnsi" w:hAnsiTheme="majorHAnsi"/>
                <w:b/>
              </w:rPr>
            </w:pPr>
            <w:r w:rsidRPr="000610D6">
              <w:rPr>
                <w:rFonts w:asciiTheme="majorHAnsi" w:hAnsiTheme="majorHAnsi"/>
                <w:b/>
              </w:rPr>
              <w:t>Wednesday</w:t>
            </w:r>
          </w:p>
        </w:tc>
        <w:tc>
          <w:tcPr>
            <w:tcW w:w="1460" w:type="dxa"/>
            <w:tcBorders>
              <w:left w:val="single" w:sz="6" w:space="0" w:color="000000"/>
              <w:bottom w:val="single" w:sz="6" w:space="0" w:color="000000"/>
              <w:right w:val="single" w:sz="6" w:space="0" w:color="000000"/>
            </w:tcBorders>
          </w:tcPr>
          <w:p w14:paraId="0CD717EC" w14:textId="77777777" w:rsidR="006B3647" w:rsidRPr="000610D6" w:rsidRDefault="005B342C">
            <w:pPr>
              <w:pStyle w:val="TableParagraph"/>
              <w:ind w:left="366"/>
              <w:rPr>
                <w:rFonts w:asciiTheme="majorHAnsi" w:hAnsiTheme="majorHAnsi"/>
                <w:b/>
              </w:rPr>
            </w:pPr>
            <w:r w:rsidRPr="000610D6">
              <w:rPr>
                <w:rFonts w:asciiTheme="majorHAnsi" w:hAnsiTheme="majorHAnsi"/>
                <w:b/>
              </w:rPr>
              <w:t>Thursday</w:t>
            </w:r>
          </w:p>
        </w:tc>
        <w:tc>
          <w:tcPr>
            <w:tcW w:w="1242" w:type="dxa"/>
            <w:tcBorders>
              <w:left w:val="single" w:sz="6" w:space="0" w:color="000000"/>
              <w:bottom w:val="single" w:sz="6" w:space="0" w:color="000000"/>
              <w:right w:val="single" w:sz="6" w:space="0" w:color="000000"/>
            </w:tcBorders>
          </w:tcPr>
          <w:p w14:paraId="0CD717ED" w14:textId="77777777" w:rsidR="006B3647" w:rsidRPr="000610D6" w:rsidRDefault="005B342C">
            <w:pPr>
              <w:pStyle w:val="TableParagraph"/>
              <w:ind w:left="382"/>
              <w:rPr>
                <w:rFonts w:asciiTheme="majorHAnsi" w:hAnsiTheme="majorHAnsi"/>
                <w:b/>
              </w:rPr>
            </w:pPr>
            <w:r w:rsidRPr="000610D6">
              <w:rPr>
                <w:rFonts w:asciiTheme="majorHAnsi" w:hAnsiTheme="majorHAnsi"/>
                <w:b/>
              </w:rPr>
              <w:t>Friday</w:t>
            </w:r>
          </w:p>
        </w:tc>
        <w:tc>
          <w:tcPr>
            <w:tcW w:w="1371" w:type="dxa"/>
            <w:tcBorders>
              <w:left w:val="single" w:sz="6" w:space="0" w:color="000000"/>
              <w:bottom w:val="single" w:sz="6" w:space="0" w:color="000000"/>
            </w:tcBorders>
          </w:tcPr>
          <w:p w14:paraId="0CD717EE" w14:textId="77777777" w:rsidR="006B3647" w:rsidRPr="000610D6" w:rsidRDefault="005B342C">
            <w:pPr>
              <w:pStyle w:val="TableParagraph"/>
              <w:ind w:left="446"/>
              <w:rPr>
                <w:rFonts w:asciiTheme="majorHAnsi" w:hAnsiTheme="majorHAnsi"/>
                <w:b/>
              </w:rPr>
            </w:pPr>
            <w:r w:rsidRPr="000610D6">
              <w:rPr>
                <w:rFonts w:asciiTheme="majorHAnsi" w:hAnsiTheme="majorHAnsi"/>
                <w:b/>
              </w:rPr>
              <w:t>Online</w:t>
            </w:r>
          </w:p>
        </w:tc>
      </w:tr>
      <w:tr w:rsidR="006B3647" w:rsidRPr="000610D6" w14:paraId="0CD717F7" w14:textId="77777777" w:rsidTr="003F2ADB">
        <w:trPr>
          <w:trHeight w:val="580"/>
        </w:trPr>
        <w:tc>
          <w:tcPr>
            <w:tcW w:w="1472" w:type="dxa"/>
            <w:vMerge/>
            <w:tcBorders>
              <w:top w:val="nil"/>
              <w:right w:val="single" w:sz="6" w:space="0" w:color="000000"/>
            </w:tcBorders>
          </w:tcPr>
          <w:p w14:paraId="0CD717F0" w14:textId="77777777" w:rsidR="006B3647" w:rsidRPr="000610D6" w:rsidRDefault="006B3647">
            <w:pPr>
              <w:rPr>
                <w:rFonts w:asciiTheme="majorHAnsi" w:hAnsiTheme="majorHAnsi"/>
              </w:rPr>
            </w:pPr>
          </w:p>
        </w:tc>
        <w:tc>
          <w:tcPr>
            <w:tcW w:w="1501" w:type="dxa"/>
            <w:tcBorders>
              <w:top w:val="single" w:sz="6" w:space="0" w:color="000000"/>
              <w:left w:val="single" w:sz="6" w:space="0" w:color="000000"/>
              <w:right w:val="single" w:sz="6" w:space="0" w:color="000000"/>
            </w:tcBorders>
          </w:tcPr>
          <w:p w14:paraId="0CD717F1" w14:textId="78696BC6" w:rsidR="006B3647" w:rsidRPr="000610D6" w:rsidRDefault="00C91407" w:rsidP="00C91407">
            <w:pPr>
              <w:pStyle w:val="TableParagraph"/>
              <w:spacing w:before="126" w:line="220" w:lineRule="atLeast"/>
              <w:ind w:right="36"/>
              <w:rPr>
                <w:rFonts w:asciiTheme="majorHAnsi" w:hAnsiTheme="majorHAnsi"/>
              </w:rPr>
            </w:pPr>
            <w:r w:rsidRPr="000610D6">
              <w:rPr>
                <w:rFonts w:asciiTheme="majorHAnsi" w:hAnsiTheme="majorHAnsi"/>
              </w:rPr>
              <w:t>15 minutes before or after class</w:t>
            </w:r>
          </w:p>
        </w:tc>
        <w:tc>
          <w:tcPr>
            <w:tcW w:w="1441" w:type="dxa"/>
            <w:tcBorders>
              <w:top w:val="single" w:sz="6" w:space="0" w:color="000000"/>
              <w:left w:val="single" w:sz="6" w:space="0" w:color="000000"/>
              <w:right w:val="single" w:sz="6" w:space="0" w:color="000000"/>
            </w:tcBorders>
          </w:tcPr>
          <w:p w14:paraId="0CD717F2" w14:textId="035A039E" w:rsidR="006B3647" w:rsidRPr="000610D6" w:rsidRDefault="000610D6">
            <w:pPr>
              <w:pStyle w:val="TableParagraph"/>
              <w:rPr>
                <w:rFonts w:asciiTheme="majorHAnsi" w:hAnsiTheme="majorHAnsi"/>
              </w:rPr>
            </w:pPr>
            <w:r w:rsidRPr="000610D6">
              <w:rPr>
                <w:rFonts w:asciiTheme="majorHAnsi" w:hAnsiTheme="majorHAnsi"/>
              </w:rPr>
              <w:t>15 minutes before or after class</w:t>
            </w:r>
          </w:p>
        </w:tc>
        <w:tc>
          <w:tcPr>
            <w:tcW w:w="1511" w:type="dxa"/>
            <w:tcBorders>
              <w:top w:val="single" w:sz="6" w:space="0" w:color="000000"/>
              <w:left w:val="single" w:sz="6" w:space="0" w:color="000000"/>
              <w:right w:val="single" w:sz="6" w:space="0" w:color="000000"/>
            </w:tcBorders>
          </w:tcPr>
          <w:p w14:paraId="0CD717F3" w14:textId="7F588E5A" w:rsidR="006B3647" w:rsidRPr="000610D6" w:rsidRDefault="00C91407">
            <w:pPr>
              <w:pStyle w:val="TableParagraph"/>
              <w:spacing w:before="123"/>
              <w:ind w:left="269" w:right="37" w:hanging="202"/>
              <w:rPr>
                <w:rFonts w:asciiTheme="majorHAnsi" w:hAnsiTheme="majorHAnsi"/>
              </w:rPr>
            </w:pPr>
            <w:r w:rsidRPr="000610D6">
              <w:rPr>
                <w:rFonts w:asciiTheme="majorHAnsi" w:hAnsiTheme="majorHAnsi"/>
              </w:rPr>
              <w:t>15 minutes before or after class</w:t>
            </w:r>
          </w:p>
        </w:tc>
        <w:tc>
          <w:tcPr>
            <w:tcW w:w="1460" w:type="dxa"/>
            <w:tcBorders>
              <w:top w:val="single" w:sz="6" w:space="0" w:color="000000"/>
              <w:left w:val="single" w:sz="6" w:space="0" w:color="000000"/>
              <w:right w:val="single" w:sz="6" w:space="0" w:color="000000"/>
            </w:tcBorders>
          </w:tcPr>
          <w:p w14:paraId="0CD717F4" w14:textId="1D38BDCA" w:rsidR="006B3647" w:rsidRPr="000610D6" w:rsidRDefault="000610D6">
            <w:pPr>
              <w:pStyle w:val="TableParagraph"/>
              <w:rPr>
                <w:rFonts w:asciiTheme="majorHAnsi" w:hAnsiTheme="majorHAnsi"/>
              </w:rPr>
            </w:pPr>
            <w:r w:rsidRPr="000610D6">
              <w:rPr>
                <w:rFonts w:asciiTheme="majorHAnsi" w:hAnsiTheme="majorHAnsi"/>
              </w:rPr>
              <w:t>15 minutes before or after class</w:t>
            </w:r>
          </w:p>
        </w:tc>
        <w:tc>
          <w:tcPr>
            <w:tcW w:w="1242" w:type="dxa"/>
            <w:tcBorders>
              <w:top w:val="single" w:sz="6" w:space="0" w:color="000000"/>
              <w:left w:val="single" w:sz="6" w:space="0" w:color="000000"/>
              <w:right w:val="single" w:sz="6" w:space="0" w:color="000000"/>
            </w:tcBorders>
          </w:tcPr>
          <w:p w14:paraId="0CD717F5" w14:textId="77777777" w:rsidR="006B3647" w:rsidRPr="000610D6" w:rsidRDefault="006B3647">
            <w:pPr>
              <w:pStyle w:val="TableParagraph"/>
              <w:rPr>
                <w:rFonts w:asciiTheme="majorHAnsi" w:hAnsiTheme="majorHAnsi"/>
              </w:rPr>
            </w:pPr>
          </w:p>
        </w:tc>
        <w:tc>
          <w:tcPr>
            <w:tcW w:w="1371" w:type="dxa"/>
            <w:tcBorders>
              <w:top w:val="single" w:sz="6" w:space="0" w:color="000000"/>
              <w:left w:val="single" w:sz="6" w:space="0" w:color="000000"/>
            </w:tcBorders>
          </w:tcPr>
          <w:p w14:paraId="0CD717F6" w14:textId="77777777" w:rsidR="006B3647" w:rsidRPr="000610D6" w:rsidRDefault="006B3647">
            <w:pPr>
              <w:pStyle w:val="TableParagraph"/>
              <w:rPr>
                <w:rFonts w:asciiTheme="majorHAnsi" w:hAnsiTheme="majorHAnsi"/>
              </w:rPr>
            </w:pPr>
          </w:p>
        </w:tc>
      </w:tr>
    </w:tbl>
    <w:p w14:paraId="0CD717F8" w14:textId="77777777" w:rsidR="006B3647" w:rsidRPr="000610D6" w:rsidRDefault="006B3647">
      <w:pPr>
        <w:pStyle w:val="BodyText"/>
        <w:ind w:left="0"/>
        <w:rPr>
          <w:rFonts w:asciiTheme="majorHAnsi" w:hAnsiTheme="majorHAnsi"/>
          <w:sz w:val="22"/>
          <w:szCs w:val="22"/>
        </w:rPr>
      </w:pPr>
    </w:p>
    <w:p w14:paraId="0CD717F9" w14:textId="77777777" w:rsidR="006B3647" w:rsidRPr="000610D6" w:rsidRDefault="005B342C">
      <w:pPr>
        <w:spacing w:before="90"/>
        <w:ind w:left="362" w:right="537"/>
        <w:jc w:val="center"/>
        <w:rPr>
          <w:rFonts w:asciiTheme="majorHAnsi" w:hAnsiTheme="majorHAnsi"/>
          <w:i/>
        </w:rPr>
      </w:pPr>
      <w:r w:rsidRPr="000610D6">
        <w:rPr>
          <w:rFonts w:asciiTheme="majorHAnsi" w:hAnsiTheme="majorHAnsi"/>
          <w:i/>
        </w:rPr>
        <w:t>This syllabus serves as the documentation for all course policies and requirements, assignments,</w:t>
      </w:r>
      <w:r w:rsidRPr="000610D6">
        <w:rPr>
          <w:rFonts w:asciiTheme="majorHAnsi" w:hAnsiTheme="majorHAnsi"/>
          <w:i/>
          <w:spacing w:val="-13"/>
        </w:rPr>
        <w:t xml:space="preserve"> </w:t>
      </w:r>
      <w:r w:rsidRPr="000610D6">
        <w:rPr>
          <w:rFonts w:asciiTheme="majorHAnsi" w:hAnsiTheme="majorHAnsi"/>
          <w:i/>
        </w:rPr>
        <w:t>and instructor/student responsibilities. Information relative to the delivery of the content contained in this</w:t>
      </w:r>
      <w:r w:rsidRPr="000610D6">
        <w:rPr>
          <w:rFonts w:asciiTheme="majorHAnsi" w:hAnsiTheme="majorHAnsi"/>
          <w:i/>
          <w:spacing w:val="-5"/>
        </w:rPr>
        <w:t xml:space="preserve"> </w:t>
      </w:r>
      <w:r w:rsidRPr="000610D6">
        <w:rPr>
          <w:rFonts w:asciiTheme="majorHAnsi" w:hAnsiTheme="majorHAnsi"/>
          <w:i/>
        </w:rPr>
        <w:t>syllabus</w:t>
      </w:r>
      <w:r w:rsidRPr="000610D6">
        <w:rPr>
          <w:rFonts w:asciiTheme="majorHAnsi" w:hAnsiTheme="majorHAnsi"/>
          <w:i/>
          <w:spacing w:val="-7"/>
        </w:rPr>
        <w:t xml:space="preserve"> </w:t>
      </w:r>
      <w:r w:rsidRPr="000610D6">
        <w:rPr>
          <w:rFonts w:asciiTheme="majorHAnsi" w:hAnsiTheme="majorHAnsi"/>
          <w:i/>
        </w:rPr>
        <w:t>is</w:t>
      </w:r>
      <w:r w:rsidRPr="000610D6">
        <w:rPr>
          <w:rFonts w:asciiTheme="majorHAnsi" w:hAnsiTheme="majorHAnsi"/>
          <w:i/>
          <w:spacing w:val="-7"/>
        </w:rPr>
        <w:t xml:space="preserve"> </w:t>
      </w:r>
      <w:r w:rsidRPr="000610D6">
        <w:rPr>
          <w:rFonts w:asciiTheme="majorHAnsi" w:hAnsiTheme="majorHAnsi"/>
          <w:i/>
          <w:spacing w:val="-3"/>
        </w:rPr>
        <w:t>subject</w:t>
      </w:r>
      <w:r w:rsidRPr="000610D6">
        <w:rPr>
          <w:rFonts w:asciiTheme="majorHAnsi" w:hAnsiTheme="majorHAnsi"/>
          <w:i/>
          <w:spacing w:val="-6"/>
        </w:rPr>
        <w:t xml:space="preserve"> </w:t>
      </w:r>
      <w:r w:rsidRPr="000610D6">
        <w:rPr>
          <w:rFonts w:asciiTheme="majorHAnsi" w:hAnsiTheme="majorHAnsi"/>
          <w:i/>
        </w:rPr>
        <w:t>to</w:t>
      </w:r>
      <w:r w:rsidRPr="000610D6">
        <w:rPr>
          <w:rFonts w:asciiTheme="majorHAnsi" w:hAnsiTheme="majorHAnsi"/>
          <w:i/>
          <w:spacing w:val="-3"/>
        </w:rPr>
        <w:t xml:space="preserve"> </w:t>
      </w:r>
      <w:r w:rsidRPr="000610D6">
        <w:rPr>
          <w:rFonts w:asciiTheme="majorHAnsi" w:hAnsiTheme="majorHAnsi"/>
          <w:i/>
        </w:rPr>
        <w:t>change.</w:t>
      </w:r>
      <w:r w:rsidRPr="000610D6">
        <w:rPr>
          <w:rFonts w:asciiTheme="majorHAnsi" w:hAnsiTheme="majorHAnsi"/>
          <w:i/>
          <w:spacing w:val="-4"/>
        </w:rPr>
        <w:t xml:space="preserve"> </w:t>
      </w:r>
      <w:r w:rsidRPr="000610D6">
        <w:rPr>
          <w:rFonts w:asciiTheme="majorHAnsi" w:hAnsiTheme="majorHAnsi"/>
          <w:i/>
          <w:spacing w:val="-5"/>
        </w:rPr>
        <w:t>Should</w:t>
      </w:r>
      <w:r w:rsidRPr="000610D6">
        <w:rPr>
          <w:rFonts w:asciiTheme="majorHAnsi" w:hAnsiTheme="majorHAnsi"/>
          <w:i/>
          <w:spacing w:val="-10"/>
        </w:rPr>
        <w:t xml:space="preserve"> </w:t>
      </w:r>
      <w:r w:rsidRPr="000610D6">
        <w:rPr>
          <w:rFonts w:asciiTheme="majorHAnsi" w:hAnsiTheme="majorHAnsi"/>
          <w:i/>
          <w:spacing w:val="-5"/>
        </w:rPr>
        <w:t>that</w:t>
      </w:r>
      <w:r w:rsidRPr="000610D6">
        <w:rPr>
          <w:rFonts w:asciiTheme="majorHAnsi" w:hAnsiTheme="majorHAnsi"/>
          <w:i/>
          <w:spacing w:val="-10"/>
        </w:rPr>
        <w:t xml:space="preserve"> </w:t>
      </w:r>
      <w:r w:rsidRPr="000610D6">
        <w:rPr>
          <w:rFonts w:asciiTheme="majorHAnsi" w:hAnsiTheme="majorHAnsi"/>
          <w:i/>
          <w:spacing w:val="-5"/>
        </w:rPr>
        <w:t>happen,</w:t>
      </w:r>
      <w:r w:rsidRPr="000610D6">
        <w:rPr>
          <w:rFonts w:asciiTheme="majorHAnsi" w:hAnsiTheme="majorHAnsi"/>
          <w:i/>
          <w:spacing w:val="-10"/>
        </w:rPr>
        <w:t xml:space="preserve"> </w:t>
      </w:r>
      <w:r w:rsidRPr="000610D6">
        <w:rPr>
          <w:rFonts w:asciiTheme="majorHAnsi" w:hAnsiTheme="majorHAnsi"/>
          <w:i/>
          <w:spacing w:val="-4"/>
        </w:rPr>
        <w:t>the</w:t>
      </w:r>
      <w:r w:rsidRPr="000610D6">
        <w:rPr>
          <w:rFonts w:asciiTheme="majorHAnsi" w:hAnsiTheme="majorHAnsi"/>
          <w:i/>
          <w:spacing w:val="-10"/>
        </w:rPr>
        <w:t xml:space="preserve"> </w:t>
      </w:r>
      <w:r w:rsidRPr="000610D6">
        <w:rPr>
          <w:rFonts w:asciiTheme="majorHAnsi" w:hAnsiTheme="majorHAnsi"/>
          <w:i/>
          <w:spacing w:val="-5"/>
        </w:rPr>
        <w:t>student</w:t>
      </w:r>
      <w:r w:rsidRPr="000610D6">
        <w:rPr>
          <w:rFonts w:asciiTheme="majorHAnsi" w:hAnsiTheme="majorHAnsi"/>
          <w:i/>
          <w:spacing w:val="-9"/>
        </w:rPr>
        <w:t xml:space="preserve"> </w:t>
      </w:r>
      <w:r w:rsidRPr="000610D6">
        <w:rPr>
          <w:rFonts w:asciiTheme="majorHAnsi" w:hAnsiTheme="majorHAnsi"/>
          <w:i/>
          <w:spacing w:val="-5"/>
        </w:rPr>
        <w:t>will</w:t>
      </w:r>
      <w:r w:rsidRPr="000610D6">
        <w:rPr>
          <w:rFonts w:asciiTheme="majorHAnsi" w:hAnsiTheme="majorHAnsi"/>
          <w:i/>
          <w:spacing w:val="-10"/>
        </w:rPr>
        <w:t xml:space="preserve"> </w:t>
      </w:r>
      <w:r w:rsidRPr="000610D6">
        <w:rPr>
          <w:rFonts w:asciiTheme="majorHAnsi" w:hAnsiTheme="majorHAnsi"/>
          <w:i/>
          <w:spacing w:val="-3"/>
        </w:rPr>
        <w:t>be</w:t>
      </w:r>
      <w:r w:rsidRPr="000610D6">
        <w:rPr>
          <w:rFonts w:asciiTheme="majorHAnsi" w:hAnsiTheme="majorHAnsi"/>
          <w:i/>
          <w:spacing w:val="-10"/>
        </w:rPr>
        <w:t xml:space="preserve"> </w:t>
      </w:r>
      <w:r w:rsidRPr="000610D6">
        <w:rPr>
          <w:rFonts w:asciiTheme="majorHAnsi" w:hAnsiTheme="majorHAnsi"/>
          <w:i/>
          <w:spacing w:val="-6"/>
        </w:rPr>
        <w:t>notified.</w:t>
      </w:r>
    </w:p>
    <w:p w14:paraId="0CD717FA" w14:textId="77777777" w:rsidR="006B3647" w:rsidRPr="000610D6" w:rsidRDefault="006B3647">
      <w:pPr>
        <w:pStyle w:val="BodyText"/>
        <w:spacing w:before="8"/>
        <w:ind w:left="0"/>
        <w:rPr>
          <w:rFonts w:asciiTheme="majorHAnsi" w:hAnsiTheme="majorHAnsi"/>
          <w:i/>
          <w:sz w:val="22"/>
          <w:szCs w:val="22"/>
        </w:rPr>
      </w:pPr>
    </w:p>
    <w:p w14:paraId="0CD717FB" w14:textId="1B32474C" w:rsidR="006B3647" w:rsidRPr="00C91407" w:rsidRDefault="005B342C">
      <w:pPr>
        <w:pStyle w:val="BodyText"/>
        <w:ind w:right="443"/>
        <w:rPr>
          <w:rFonts w:asciiTheme="majorHAnsi" w:hAnsiTheme="majorHAnsi"/>
          <w:sz w:val="22"/>
          <w:szCs w:val="22"/>
        </w:rPr>
      </w:pPr>
      <w:r w:rsidRPr="000610D6">
        <w:rPr>
          <w:rFonts w:asciiTheme="majorHAnsi" w:hAnsiTheme="majorHAnsi"/>
          <w:b/>
          <w:sz w:val="22"/>
          <w:szCs w:val="22"/>
        </w:rPr>
        <w:t xml:space="preserve">Course Description: </w:t>
      </w:r>
      <w:r w:rsidRPr="000610D6">
        <w:rPr>
          <w:rFonts w:asciiTheme="majorHAnsi" w:hAnsiTheme="majorHAnsi"/>
          <w:sz w:val="22"/>
          <w:szCs w:val="22"/>
        </w:rPr>
        <w:t xml:space="preserve">4 credit hours. Lecture/Lab/Clinical: </w:t>
      </w:r>
      <w:r w:rsidR="00C91407">
        <w:rPr>
          <w:rFonts w:asciiTheme="majorHAnsi" w:hAnsiTheme="majorHAnsi"/>
          <w:sz w:val="22"/>
          <w:szCs w:val="22"/>
        </w:rPr>
        <w:t>Seven</w:t>
      </w:r>
      <w:r w:rsidRPr="000610D6">
        <w:rPr>
          <w:rFonts w:asciiTheme="majorHAnsi" w:hAnsiTheme="majorHAnsi"/>
          <w:sz w:val="22"/>
          <w:szCs w:val="22"/>
        </w:rPr>
        <w:t xml:space="preserve"> hours of lecture and </w:t>
      </w:r>
      <w:r w:rsidR="00C91407">
        <w:rPr>
          <w:rFonts w:asciiTheme="majorHAnsi" w:hAnsiTheme="majorHAnsi"/>
          <w:sz w:val="22"/>
          <w:szCs w:val="22"/>
        </w:rPr>
        <w:t>7 hours and 20 minutes</w:t>
      </w:r>
      <w:r w:rsidRPr="000610D6">
        <w:rPr>
          <w:rFonts w:asciiTheme="majorHAnsi" w:hAnsiTheme="majorHAnsi"/>
          <w:sz w:val="22"/>
          <w:szCs w:val="22"/>
        </w:rPr>
        <w:t xml:space="preserve"> of lab each week. Prerequisite(s):  TSI complete in reading and writing.  Anatomy and Physiology I</w:t>
      </w:r>
      <w:r w:rsidR="00C91407">
        <w:rPr>
          <w:rFonts w:asciiTheme="majorHAnsi" w:hAnsiTheme="majorHAnsi"/>
          <w:sz w:val="22"/>
          <w:szCs w:val="22"/>
        </w:rPr>
        <w:t>I</w:t>
      </w:r>
      <w:r w:rsidRPr="000610D6">
        <w:rPr>
          <w:rFonts w:asciiTheme="majorHAnsi" w:hAnsiTheme="majorHAnsi"/>
          <w:sz w:val="22"/>
          <w:szCs w:val="22"/>
        </w:rPr>
        <w:t xml:space="preserve"> is intended for students entering a field of study in health sciences or kinesiology. This course is the </w:t>
      </w:r>
      <w:r w:rsidR="00C91407">
        <w:rPr>
          <w:rFonts w:asciiTheme="majorHAnsi" w:hAnsiTheme="majorHAnsi"/>
          <w:sz w:val="22"/>
          <w:szCs w:val="22"/>
        </w:rPr>
        <w:t>second</w:t>
      </w:r>
      <w:r w:rsidRPr="000610D6">
        <w:rPr>
          <w:rFonts w:asciiTheme="majorHAnsi" w:hAnsiTheme="majorHAnsi"/>
          <w:sz w:val="22"/>
          <w:szCs w:val="22"/>
        </w:rPr>
        <w:t xml:space="preserve"> semester of a two-semester sequence and includes a study of </w:t>
      </w:r>
      <w:r w:rsidR="00C91407">
        <w:rPr>
          <w:rFonts w:asciiTheme="majorHAnsi" w:hAnsiTheme="majorHAnsi"/>
          <w:sz w:val="22"/>
          <w:szCs w:val="22"/>
        </w:rPr>
        <w:t xml:space="preserve">endocrinology, blood, circulatory system, cardiovascular system, lymphatic system, respiratory system, digestive system, urinary system, and male and female reproductive systems.  </w:t>
      </w:r>
      <w:r w:rsidRPr="000610D6">
        <w:rPr>
          <w:rFonts w:asciiTheme="majorHAnsi" w:hAnsiTheme="majorHAnsi"/>
          <w:sz w:val="22"/>
          <w:szCs w:val="22"/>
        </w:rPr>
        <w:t xml:space="preserve"> </w:t>
      </w:r>
      <w:r w:rsidRPr="000610D6">
        <w:rPr>
          <w:rFonts w:asciiTheme="majorHAnsi" w:hAnsiTheme="majorHAnsi"/>
          <w:sz w:val="22"/>
          <w:szCs w:val="22"/>
          <w:u w:val="single"/>
        </w:rPr>
        <w:t>Animal dissection is a required component of</w:t>
      </w:r>
      <w:r w:rsidRPr="000610D6">
        <w:rPr>
          <w:rFonts w:asciiTheme="majorHAnsi" w:hAnsiTheme="majorHAnsi"/>
          <w:sz w:val="22"/>
          <w:szCs w:val="22"/>
        </w:rPr>
        <w:t xml:space="preserve"> </w:t>
      </w:r>
      <w:r w:rsidRPr="000610D6">
        <w:rPr>
          <w:rFonts w:asciiTheme="majorHAnsi" w:hAnsiTheme="majorHAnsi"/>
          <w:sz w:val="22"/>
          <w:szCs w:val="22"/>
          <w:u w:val="single"/>
        </w:rPr>
        <w:t>laboratory activity in both face-to-face and online format.</w:t>
      </w:r>
      <w:r w:rsidRPr="000610D6">
        <w:rPr>
          <w:rFonts w:asciiTheme="majorHAnsi" w:hAnsiTheme="majorHAnsi"/>
          <w:sz w:val="22"/>
          <w:szCs w:val="22"/>
        </w:rPr>
        <w:t xml:space="preserve"> Successful completion of BIOL 240</w:t>
      </w:r>
      <w:r w:rsidR="00C91407">
        <w:rPr>
          <w:rFonts w:asciiTheme="majorHAnsi" w:hAnsiTheme="majorHAnsi"/>
          <w:sz w:val="22"/>
          <w:szCs w:val="22"/>
        </w:rPr>
        <w:t>2</w:t>
      </w:r>
      <w:r w:rsidRPr="000610D6">
        <w:rPr>
          <w:rFonts w:asciiTheme="majorHAnsi" w:hAnsiTheme="majorHAnsi"/>
          <w:sz w:val="22"/>
          <w:szCs w:val="22"/>
        </w:rPr>
        <w:t xml:space="preserve"> with a C or better allows the student to </w:t>
      </w:r>
      <w:r w:rsidR="00C91407">
        <w:rPr>
          <w:rFonts w:asciiTheme="majorHAnsi" w:hAnsiTheme="majorHAnsi"/>
          <w:sz w:val="22"/>
          <w:szCs w:val="22"/>
        </w:rPr>
        <w:t xml:space="preserve">apply for the nursing program.  </w:t>
      </w:r>
    </w:p>
    <w:p w14:paraId="0CD717FC" w14:textId="77777777" w:rsidR="006B3647" w:rsidRPr="000610D6" w:rsidRDefault="006B3647">
      <w:pPr>
        <w:pStyle w:val="BodyText"/>
        <w:spacing w:before="2"/>
        <w:ind w:left="0"/>
        <w:rPr>
          <w:rFonts w:asciiTheme="majorHAnsi" w:hAnsiTheme="majorHAnsi"/>
          <w:sz w:val="22"/>
          <w:szCs w:val="22"/>
        </w:rPr>
      </w:pPr>
    </w:p>
    <w:p w14:paraId="0CD717FD" w14:textId="7065E16C" w:rsidR="006B3647" w:rsidRPr="000610D6" w:rsidRDefault="005B342C">
      <w:pPr>
        <w:pStyle w:val="Heading2"/>
        <w:spacing w:before="90"/>
        <w:rPr>
          <w:rFonts w:asciiTheme="majorHAnsi" w:hAnsiTheme="majorHAnsi"/>
          <w:b w:val="0"/>
          <w:sz w:val="22"/>
          <w:szCs w:val="22"/>
        </w:rPr>
      </w:pPr>
      <w:r w:rsidRPr="000610D6">
        <w:rPr>
          <w:rFonts w:asciiTheme="majorHAnsi" w:hAnsiTheme="majorHAnsi"/>
          <w:sz w:val="22"/>
          <w:szCs w:val="22"/>
        </w:rPr>
        <w:t xml:space="preserve">Prerequisite(s): </w:t>
      </w:r>
      <w:r w:rsidR="00C91407">
        <w:rPr>
          <w:rFonts w:asciiTheme="majorHAnsi" w:hAnsiTheme="majorHAnsi"/>
          <w:b w:val="0"/>
          <w:sz w:val="22"/>
          <w:szCs w:val="22"/>
        </w:rPr>
        <w:t>BIOL 2401 with a C or better.</w:t>
      </w:r>
    </w:p>
    <w:p w14:paraId="0CD717FE" w14:textId="77777777" w:rsidR="006B3647" w:rsidRPr="000610D6" w:rsidRDefault="006B3647">
      <w:pPr>
        <w:pStyle w:val="BodyText"/>
        <w:ind w:left="0"/>
        <w:rPr>
          <w:rFonts w:asciiTheme="majorHAnsi" w:hAnsiTheme="majorHAnsi"/>
          <w:sz w:val="22"/>
          <w:szCs w:val="22"/>
        </w:rPr>
      </w:pPr>
    </w:p>
    <w:p w14:paraId="0CD717FF" w14:textId="77777777" w:rsidR="006B3647" w:rsidRPr="000610D6" w:rsidRDefault="005B342C">
      <w:pPr>
        <w:ind w:left="219"/>
        <w:rPr>
          <w:rFonts w:asciiTheme="majorHAnsi" w:hAnsiTheme="majorHAnsi"/>
          <w:b/>
        </w:rPr>
      </w:pPr>
      <w:r w:rsidRPr="000610D6">
        <w:rPr>
          <w:rFonts w:asciiTheme="majorHAnsi" w:hAnsiTheme="majorHAnsi"/>
          <w:b/>
        </w:rPr>
        <w:t>Required Instructional Materials:</w:t>
      </w:r>
    </w:p>
    <w:p w14:paraId="0CD71800" w14:textId="77777777" w:rsidR="006B3647" w:rsidRPr="000610D6" w:rsidRDefault="006B3647">
      <w:pPr>
        <w:pStyle w:val="BodyText"/>
        <w:ind w:left="0"/>
        <w:rPr>
          <w:rFonts w:asciiTheme="majorHAnsi" w:hAnsiTheme="majorHAnsi"/>
          <w:b/>
          <w:sz w:val="22"/>
          <w:szCs w:val="22"/>
        </w:rPr>
      </w:pPr>
    </w:p>
    <w:p w14:paraId="0CD71801" w14:textId="77777777" w:rsidR="006B3647" w:rsidRPr="000610D6" w:rsidRDefault="005B342C">
      <w:pPr>
        <w:pStyle w:val="BodyText"/>
        <w:ind w:right="111"/>
        <w:rPr>
          <w:rFonts w:asciiTheme="majorHAnsi" w:hAnsiTheme="majorHAnsi"/>
          <w:sz w:val="22"/>
          <w:szCs w:val="22"/>
        </w:rPr>
      </w:pPr>
      <w:r w:rsidRPr="000610D6">
        <w:rPr>
          <w:rFonts w:asciiTheme="majorHAnsi" w:hAnsiTheme="majorHAnsi"/>
          <w:b/>
          <w:color w:val="202020"/>
          <w:sz w:val="22"/>
          <w:szCs w:val="22"/>
        </w:rPr>
        <w:t>Inclusive Access</w:t>
      </w:r>
      <w:r w:rsidRPr="000610D6">
        <w:rPr>
          <w:rFonts w:asciiTheme="majorHAnsi" w:hAnsiTheme="majorHAnsi"/>
          <w:color w:val="202020"/>
          <w:sz w:val="22"/>
          <w:szCs w:val="22"/>
        </w:rPr>
        <w:t xml:space="preserve">: </w:t>
      </w:r>
      <w:r w:rsidRPr="000610D6">
        <w:rPr>
          <w:rFonts w:asciiTheme="majorHAnsi" w:hAnsiTheme="majorHAnsi"/>
          <w:sz w:val="22"/>
          <w:szCs w:val="22"/>
        </w:rPr>
        <w:t xml:space="preserve">We have negotiated with the Publisher to obtain a discounted price for your lecture course materials. Your </w:t>
      </w:r>
      <w:proofErr w:type="spellStart"/>
      <w:r w:rsidRPr="000610D6">
        <w:rPr>
          <w:rFonts w:asciiTheme="majorHAnsi" w:hAnsiTheme="majorHAnsi"/>
          <w:sz w:val="22"/>
          <w:szCs w:val="22"/>
        </w:rPr>
        <w:t>ebook</w:t>
      </w:r>
      <w:proofErr w:type="spellEnd"/>
      <w:r w:rsidRPr="000610D6">
        <w:rPr>
          <w:rFonts w:asciiTheme="majorHAnsi" w:hAnsiTheme="majorHAnsi"/>
          <w:sz w:val="22"/>
          <w:szCs w:val="22"/>
        </w:rPr>
        <w:t xml:space="preserve"> and Connect Access Code are included with your tuition and will be available through Blackboard on the first-class day. The materials are required for your class and essential in your success. If you also determine that you would like a print copy of your text in addition to your exclusive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w:t>
      </w:r>
    </w:p>
    <w:p w14:paraId="0CD71802" w14:textId="77777777" w:rsidR="006B3647" w:rsidRPr="000610D6" w:rsidRDefault="005B342C">
      <w:pPr>
        <w:pStyle w:val="BodyText"/>
        <w:spacing w:before="1"/>
        <w:rPr>
          <w:rFonts w:asciiTheme="majorHAnsi" w:hAnsiTheme="majorHAnsi"/>
          <w:sz w:val="22"/>
          <w:szCs w:val="22"/>
        </w:rPr>
      </w:pPr>
      <w:r w:rsidRPr="000610D6">
        <w:rPr>
          <w:rFonts w:asciiTheme="majorHAnsi" w:hAnsiTheme="majorHAnsi"/>
          <w:sz w:val="22"/>
          <w:szCs w:val="22"/>
        </w:rPr>
        <w:t>vendor. You will receive a refund for the Inclusive Access if you opt out.</w:t>
      </w:r>
    </w:p>
    <w:p w14:paraId="0CD71803" w14:textId="77777777" w:rsidR="006B3647" w:rsidRPr="000610D6" w:rsidRDefault="006B3647">
      <w:pPr>
        <w:pStyle w:val="BodyText"/>
        <w:spacing w:before="5"/>
        <w:ind w:left="0"/>
        <w:rPr>
          <w:rFonts w:asciiTheme="majorHAnsi" w:hAnsiTheme="majorHAnsi"/>
          <w:sz w:val="22"/>
          <w:szCs w:val="22"/>
        </w:rPr>
      </w:pPr>
    </w:p>
    <w:p w14:paraId="687EE88B" w14:textId="77777777" w:rsidR="000610D6" w:rsidRDefault="005B342C">
      <w:pPr>
        <w:pStyle w:val="Heading2"/>
        <w:tabs>
          <w:tab w:val="left" w:pos="9624"/>
        </w:tabs>
        <w:spacing w:line="235" w:lineRule="auto"/>
        <w:ind w:right="131"/>
        <w:rPr>
          <w:rFonts w:asciiTheme="majorHAnsi" w:hAnsiTheme="majorHAnsi"/>
          <w:spacing w:val="49"/>
          <w:sz w:val="22"/>
          <w:szCs w:val="22"/>
        </w:rPr>
      </w:pPr>
      <w:r w:rsidRPr="000610D6">
        <w:rPr>
          <w:rFonts w:asciiTheme="majorHAnsi" w:hAnsiTheme="majorHAnsi"/>
          <w:sz w:val="22"/>
          <w:szCs w:val="22"/>
        </w:rPr>
        <w:t>Lecture</w:t>
      </w:r>
      <w:r w:rsidRPr="000610D6">
        <w:rPr>
          <w:rFonts w:asciiTheme="majorHAnsi" w:hAnsiTheme="majorHAnsi"/>
          <w:b w:val="0"/>
          <w:sz w:val="22"/>
          <w:szCs w:val="22"/>
        </w:rPr>
        <w:t xml:space="preserve">: </w:t>
      </w:r>
      <w:r w:rsidRPr="000610D6">
        <w:rPr>
          <w:rFonts w:asciiTheme="majorHAnsi" w:hAnsiTheme="majorHAnsi"/>
          <w:sz w:val="22"/>
          <w:szCs w:val="22"/>
        </w:rPr>
        <w:t xml:space="preserve">Hole's Human Anatomy &amp; Physiology Connect code + </w:t>
      </w:r>
      <w:proofErr w:type="spellStart"/>
      <w:r w:rsidRPr="000610D6">
        <w:rPr>
          <w:rFonts w:asciiTheme="majorHAnsi" w:hAnsiTheme="majorHAnsi"/>
          <w:sz w:val="22"/>
          <w:szCs w:val="22"/>
        </w:rPr>
        <w:t>Proctorio</w:t>
      </w:r>
      <w:proofErr w:type="spellEnd"/>
      <w:r w:rsidRPr="000610D6">
        <w:rPr>
          <w:rFonts w:asciiTheme="majorHAnsi" w:hAnsiTheme="majorHAnsi"/>
          <w:sz w:val="22"/>
          <w:szCs w:val="22"/>
        </w:rPr>
        <w:t xml:space="preserve"> </w:t>
      </w:r>
      <w:r w:rsidRPr="000610D6">
        <w:rPr>
          <w:rFonts w:asciiTheme="majorHAnsi" w:hAnsiTheme="majorHAnsi"/>
          <w:spacing w:val="49"/>
          <w:sz w:val="22"/>
          <w:szCs w:val="22"/>
        </w:rPr>
        <w:t xml:space="preserve"> </w:t>
      </w:r>
    </w:p>
    <w:p w14:paraId="0CD71804" w14:textId="50B911FE" w:rsidR="006B3647" w:rsidRPr="000610D6" w:rsidRDefault="005B342C">
      <w:pPr>
        <w:pStyle w:val="Heading2"/>
        <w:tabs>
          <w:tab w:val="left" w:pos="9624"/>
        </w:tabs>
        <w:spacing w:line="235" w:lineRule="auto"/>
        <w:ind w:right="131"/>
        <w:rPr>
          <w:rFonts w:asciiTheme="majorHAnsi" w:hAnsiTheme="majorHAnsi"/>
          <w:b w:val="0"/>
          <w:sz w:val="22"/>
          <w:szCs w:val="22"/>
        </w:rPr>
      </w:pPr>
      <w:r w:rsidRPr="000610D6">
        <w:rPr>
          <w:rFonts w:asciiTheme="majorHAnsi" w:hAnsiTheme="majorHAnsi"/>
          <w:sz w:val="22"/>
          <w:szCs w:val="22"/>
        </w:rPr>
        <w:t>Author:</w:t>
      </w:r>
      <w:r w:rsidRPr="000610D6">
        <w:rPr>
          <w:rFonts w:asciiTheme="majorHAnsi" w:hAnsiTheme="majorHAnsi"/>
          <w:spacing w:val="-1"/>
          <w:sz w:val="22"/>
          <w:szCs w:val="22"/>
        </w:rPr>
        <w:t xml:space="preserve"> </w:t>
      </w:r>
      <w:r w:rsidRPr="000610D6">
        <w:rPr>
          <w:rFonts w:asciiTheme="majorHAnsi" w:hAnsiTheme="majorHAnsi"/>
          <w:i/>
          <w:sz w:val="22"/>
          <w:szCs w:val="22"/>
        </w:rPr>
        <w:t>Shier</w:t>
      </w:r>
      <w:r w:rsidR="000610D6">
        <w:rPr>
          <w:rFonts w:asciiTheme="majorHAnsi" w:hAnsiTheme="majorHAnsi"/>
          <w:i/>
          <w:sz w:val="22"/>
          <w:szCs w:val="22"/>
        </w:rPr>
        <w:t xml:space="preserve"> </w:t>
      </w:r>
      <w:r w:rsidRPr="000610D6">
        <w:rPr>
          <w:rFonts w:asciiTheme="majorHAnsi" w:hAnsiTheme="majorHAnsi"/>
          <w:spacing w:val="-1"/>
          <w:sz w:val="22"/>
          <w:szCs w:val="22"/>
        </w:rPr>
        <w:t xml:space="preserve">Edition: </w:t>
      </w:r>
      <w:r w:rsidRPr="000610D6">
        <w:rPr>
          <w:rFonts w:asciiTheme="majorHAnsi" w:hAnsiTheme="majorHAnsi"/>
          <w:sz w:val="22"/>
          <w:szCs w:val="22"/>
        </w:rPr>
        <w:t>15</w:t>
      </w:r>
      <w:proofErr w:type="spellStart"/>
      <w:r w:rsidRPr="000610D6">
        <w:rPr>
          <w:rFonts w:asciiTheme="majorHAnsi" w:hAnsiTheme="majorHAnsi"/>
          <w:position w:val="8"/>
          <w:sz w:val="22"/>
          <w:szCs w:val="22"/>
        </w:rPr>
        <w:t>th</w:t>
      </w:r>
      <w:proofErr w:type="spellEnd"/>
      <w:r w:rsidRPr="000610D6">
        <w:rPr>
          <w:rFonts w:asciiTheme="majorHAnsi" w:hAnsiTheme="majorHAnsi"/>
          <w:position w:val="8"/>
          <w:sz w:val="22"/>
          <w:szCs w:val="22"/>
        </w:rPr>
        <w:t xml:space="preserve"> </w:t>
      </w:r>
      <w:r w:rsidRPr="000610D6">
        <w:rPr>
          <w:rFonts w:asciiTheme="majorHAnsi" w:hAnsiTheme="majorHAnsi"/>
          <w:sz w:val="22"/>
          <w:szCs w:val="22"/>
        </w:rPr>
        <w:t>McGraw-Hill ISBN:</w:t>
      </w:r>
      <w:r w:rsidRPr="000610D6">
        <w:rPr>
          <w:rFonts w:asciiTheme="majorHAnsi" w:hAnsiTheme="majorHAnsi"/>
          <w:spacing w:val="-23"/>
          <w:sz w:val="22"/>
          <w:szCs w:val="22"/>
        </w:rPr>
        <w:t xml:space="preserve"> </w:t>
      </w:r>
      <w:r w:rsidRPr="000610D6">
        <w:rPr>
          <w:rFonts w:asciiTheme="majorHAnsi" w:hAnsiTheme="majorHAnsi"/>
          <w:b w:val="0"/>
          <w:sz w:val="22"/>
          <w:szCs w:val="22"/>
        </w:rPr>
        <w:t>9781264062348</w:t>
      </w:r>
    </w:p>
    <w:p w14:paraId="0CD71805" w14:textId="77777777" w:rsidR="006B3647" w:rsidRPr="000610D6" w:rsidRDefault="006B3647">
      <w:pPr>
        <w:pStyle w:val="BodyText"/>
        <w:spacing w:before="1"/>
        <w:ind w:left="0"/>
        <w:rPr>
          <w:rFonts w:asciiTheme="majorHAnsi" w:hAnsiTheme="majorHAnsi"/>
          <w:sz w:val="22"/>
          <w:szCs w:val="22"/>
        </w:rPr>
      </w:pPr>
    </w:p>
    <w:p w14:paraId="0CD71806" w14:textId="77777777" w:rsidR="006B3647" w:rsidRPr="000610D6" w:rsidRDefault="005B342C">
      <w:pPr>
        <w:ind w:left="219"/>
        <w:rPr>
          <w:rFonts w:asciiTheme="majorHAnsi" w:hAnsiTheme="majorHAnsi"/>
          <w:b/>
        </w:rPr>
      </w:pPr>
      <w:r w:rsidRPr="000610D6">
        <w:rPr>
          <w:rFonts w:asciiTheme="majorHAnsi" w:hAnsiTheme="majorHAnsi"/>
          <w:b/>
        </w:rPr>
        <w:t>Additional Material to be purchased separately:</w:t>
      </w:r>
    </w:p>
    <w:p w14:paraId="0CD71807" w14:textId="77777777" w:rsidR="006B3647" w:rsidRPr="000610D6" w:rsidRDefault="006B3647">
      <w:pPr>
        <w:pStyle w:val="BodyText"/>
        <w:ind w:left="0"/>
        <w:rPr>
          <w:rFonts w:asciiTheme="majorHAnsi" w:hAnsiTheme="majorHAnsi"/>
          <w:b/>
          <w:sz w:val="22"/>
          <w:szCs w:val="22"/>
        </w:rPr>
      </w:pPr>
    </w:p>
    <w:p w14:paraId="0CD71808" w14:textId="77777777" w:rsidR="006B3647" w:rsidRPr="000610D6" w:rsidRDefault="005B342C">
      <w:pPr>
        <w:ind w:left="219"/>
        <w:rPr>
          <w:rFonts w:asciiTheme="majorHAnsi" w:hAnsiTheme="majorHAnsi"/>
        </w:rPr>
      </w:pPr>
      <w:r w:rsidRPr="003F2ADB">
        <w:rPr>
          <w:rFonts w:asciiTheme="majorHAnsi" w:hAnsiTheme="majorHAnsi"/>
        </w:rPr>
        <w:t>Laboratory: Human Anatomy &amp; Physiology: Pig Version</w:t>
      </w:r>
      <w:r w:rsidRPr="000610D6">
        <w:rPr>
          <w:rFonts w:asciiTheme="majorHAnsi" w:hAnsiTheme="majorHAnsi"/>
          <w:b/>
        </w:rPr>
        <w:t xml:space="preserve"> </w:t>
      </w:r>
      <w:r w:rsidRPr="000610D6">
        <w:rPr>
          <w:rFonts w:asciiTheme="majorHAnsi" w:hAnsiTheme="majorHAnsi"/>
        </w:rPr>
        <w:t>Martin ISBN 9781260159363 Copyright 19</w:t>
      </w:r>
    </w:p>
    <w:p w14:paraId="0CD71809" w14:textId="77777777" w:rsidR="006B3647" w:rsidRPr="000610D6" w:rsidRDefault="006B3647">
      <w:pPr>
        <w:pStyle w:val="BodyText"/>
        <w:spacing w:before="2"/>
        <w:ind w:left="0"/>
        <w:rPr>
          <w:rFonts w:asciiTheme="majorHAnsi" w:hAnsiTheme="majorHAnsi"/>
          <w:sz w:val="22"/>
          <w:szCs w:val="22"/>
        </w:rPr>
      </w:pPr>
    </w:p>
    <w:p w14:paraId="0CD7180A" w14:textId="77777777" w:rsidR="006B3647" w:rsidRPr="000610D6" w:rsidRDefault="005B342C">
      <w:pPr>
        <w:ind w:left="219" w:right="263"/>
        <w:rPr>
          <w:rFonts w:asciiTheme="majorHAnsi" w:hAnsiTheme="majorHAnsi"/>
          <w:b/>
          <w:i/>
        </w:rPr>
      </w:pPr>
      <w:r w:rsidRPr="000610D6">
        <w:rPr>
          <w:rFonts w:asciiTheme="majorHAnsi" w:hAnsiTheme="majorHAnsi"/>
          <w:b/>
        </w:rPr>
        <w:t xml:space="preserve">PLEASE NOTE: </w:t>
      </w:r>
      <w:r w:rsidRPr="000610D6">
        <w:rPr>
          <w:rFonts w:asciiTheme="majorHAnsi" w:hAnsiTheme="majorHAnsi"/>
          <w:b/>
          <w:i/>
        </w:rPr>
        <w:t xml:space="preserve">Lab Manuals </w:t>
      </w:r>
      <w:r w:rsidRPr="000610D6">
        <w:rPr>
          <w:rFonts w:asciiTheme="majorHAnsi" w:hAnsiTheme="majorHAnsi"/>
          <w:b/>
          <w:i/>
          <w:u w:val="single"/>
        </w:rPr>
        <w:t>CANNOT be rented</w:t>
      </w:r>
      <w:r w:rsidRPr="000610D6">
        <w:rPr>
          <w:rFonts w:asciiTheme="majorHAnsi" w:hAnsiTheme="majorHAnsi"/>
          <w:b/>
          <w:i/>
        </w:rPr>
        <w:t xml:space="preserve"> from a third party. Each student MUST have a consumable lab book from which pages can be torn out and submitted for grading if instructed to do so. This means that absolutely NO copies can be submitted as it violates copyright laws.</w:t>
      </w:r>
    </w:p>
    <w:p w14:paraId="0CD7180B" w14:textId="77777777" w:rsidR="006B3647" w:rsidRPr="000610D6" w:rsidRDefault="006B3647">
      <w:pPr>
        <w:rPr>
          <w:rFonts w:asciiTheme="majorHAnsi" w:hAnsiTheme="majorHAnsi"/>
        </w:rPr>
        <w:sectPr w:rsidR="006B3647" w:rsidRPr="000610D6">
          <w:type w:val="continuous"/>
          <w:pgSz w:w="12240" w:h="15840"/>
          <w:pgMar w:top="800" w:right="880" w:bottom="280" w:left="760" w:header="720" w:footer="720" w:gutter="0"/>
          <w:cols w:space="720"/>
        </w:sectPr>
      </w:pPr>
    </w:p>
    <w:p w14:paraId="0CD7180C" w14:textId="77777777" w:rsidR="006B3647" w:rsidRPr="000610D6" w:rsidRDefault="005B342C">
      <w:pPr>
        <w:pStyle w:val="Heading2"/>
        <w:spacing w:before="63"/>
        <w:rPr>
          <w:rFonts w:asciiTheme="majorHAnsi" w:hAnsiTheme="majorHAnsi"/>
          <w:sz w:val="22"/>
          <w:szCs w:val="22"/>
        </w:rPr>
      </w:pPr>
      <w:r w:rsidRPr="000610D6">
        <w:rPr>
          <w:rFonts w:asciiTheme="majorHAnsi" w:hAnsiTheme="majorHAnsi"/>
          <w:sz w:val="22"/>
          <w:szCs w:val="22"/>
        </w:rPr>
        <w:lastRenderedPageBreak/>
        <w:t>Core Curriculum Purpose and Objectives:</w:t>
      </w:r>
    </w:p>
    <w:p w14:paraId="0CD7180D" w14:textId="77777777" w:rsidR="006B3647" w:rsidRPr="000610D6" w:rsidRDefault="005B342C">
      <w:pPr>
        <w:pStyle w:val="BodyText"/>
        <w:ind w:right="263"/>
        <w:rPr>
          <w:rFonts w:asciiTheme="majorHAnsi" w:hAnsiTheme="majorHAnsi"/>
          <w:sz w:val="22"/>
          <w:szCs w:val="22"/>
        </w:rPr>
      </w:pPr>
      <w:r w:rsidRPr="000610D6">
        <w:rPr>
          <w:rFonts w:asciiTheme="majorHAnsi" w:hAnsiTheme="majorHAnsi"/>
          <w:sz w:val="22"/>
          <w:szCs w:val="22"/>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0CD7180E"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18605E02" w14:textId="77777777" w:rsidR="000610D6" w:rsidRDefault="000610D6">
      <w:pPr>
        <w:pStyle w:val="Heading2"/>
        <w:rPr>
          <w:rFonts w:asciiTheme="majorHAnsi" w:hAnsiTheme="majorHAnsi"/>
          <w:sz w:val="22"/>
          <w:szCs w:val="22"/>
        </w:rPr>
      </w:pPr>
    </w:p>
    <w:p w14:paraId="4BC89D6D" w14:textId="77777777" w:rsidR="000610D6" w:rsidRDefault="000610D6">
      <w:pPr>
        <w:pStyle w:val="Heading2"/>
        <w:rPr>
          <w:rFonts w:asciiTheme="majorHAnsi" w:hAnsiTheme="majorHAnsi"/>
          <w:sz w:val="22"/>
          <w:szCs w:val="22"/>
        </w:rPr>
      </w:pPr>
    </w:p>
    <w:p w14:paraId="0CD7180F" w14:textId="4403405A" w:rsidR="006B3647" w:rsidRPr="000610D6" w:rsidRDefault="005B342C">
      <w:pPr>
        <w:pStyle w:val="Heading2"/>
        <w:rPr>
          <w:rFonts w:asciiTheme="majorHAnsi" w:hAnsiTheme="majorHAnsi"/>
          <w:sz w:val="22"/>
          <w:szCs w:val="22"/>
        </w:rPr>
      </w:pPr>
      <w:r w:rsidRPr="000610D6">
        <w:rPr>
          <w:rFonts w:asciiTheme="majorHAnsi" w:hAnsiTheme="majorHAnsi"/>
          <w:sz w:val="22"/>
          <w:szCs w:val="22"/>
        </w:rPr>
        <w:t>College Student Learning Outcomes:</w:t>
      </w:r>
    </w:p>
    <w:p w14:paraId="0CD71810" w14:textId="77777777" w:rsidR="006B3647" w:rsidRPr="000610D6" w:rsidRDefault="005B342C">
      <w:pPr>
        <w:pStyle w:val="BodyText"/>
        <w:ind w:right="8094"/>
        <w:rPr>
          <w:rFonts w:asciiTheme="majorHAnsi" w:hAnsiTheme="majorHAnsi"/>
          <w:sz w:val="22"/>
          <w:szCs w:val="22"/>
        </w:rPr>
      </w:pPr>
      <w:r w:rsidRPr="000610D6">
        <w:rPr>
          <w:rFonts w:asciiTheme="majorHAnsi" w:hAnsiTheme="majorHAnsi"/>
          <w:sz w:val="22"/>
          <w:szCs w:val="22"/>
        </w:rPr>
        <w:t>Critical Thinking Skills CT.1</w:t>
      </w:r>
    </w:p>
    <w:p w14:paraId="0CD71811" w14:textId="77777777" w:rsidR="006B3647" w:rsidRPr="000610D6" w:rsidRDefault="005B342C">
      <w:pPr>
        <w:pStyle w:val="BodyText"/>
        <w:ind w:right="723"/>
        <w:rPr>
          <w:rFonts w:asciiTheme="majorHAnsi" w:hAnsiTheme="majorHAnsi"/>
          <w:sz w:val="22"/>
          <w:szCs w:val="22"/>
        </w:rPr>
      </w:pPr>
      <w:r w:rsidRPr="000610D6">
        <w:rPr>
          <w:rFonts w:asciiTheme="majorHAnsi" w:hAnsiTheme="majorHAnsi"/>
          <w:sz w:val="22"/>
          <w:szCs w:val="22"/>
        </w:rPr>
        <w:t>Students will demonstrate the ability to 1) analyze complex issues, 2) synthesize information, and 3) evaluate the logic, validity, and relevance of data.</w:t>
      </w:r>
    </w:p>
    <w:p w14:paraId="0CD71812" w14:textId="77777777" w:rsidR="006B3647" w:rsidRPr="000610D6" w:rsidRDefault="005B342C">
      <w:pPr>
        <w:pStyle w:val="BodyText"/>
        <w:spacing w:before="1"/>
        <w:ind w:right="8207"/>
        <w:rPr>
          <w:rFonts w:asciiTheme="majorHAnsi" w:hAnsiTheme="majorHAnsi"/>
          <w:sz w:val="22"/>
          <w:szCs w:val="22"/>
        </w:rPr>
      </w:pPr>
      <w:r w:rsidRPr="000610D6">
        <w:rPr>
          <w:rFonts w:asciiTheme="majorHAnsi" w:hAnsiTheme="majorHAnsi"/>
          <w:sz w:val="22"/>
          <w:szCs w:val="22"/>
        </w:rPr>
        <w:t>Communication Skills CS.1</w:t>
      </w:r>
    </w:p>
    <w:p w14:paraId="0CD71813" w14:textId="77777777" w:rsidR="006B3647" w:rsidRPr="000610D6" w:rsidRDefault="005B342C">
      <w:pPr>
        <w:pStyle w:val="BodyText"/>
        <w:ind w:right="723"/>
        <w:rPr>
          <w:rFonts w:asciiTheme="majorHAnsi" w:hAnsiTheme="majorHAnsi"/>
          <w:sz w:val="22"/>
          <w:szCs w:val="22"/>
        </w:rPr>
      </w:pPr>
      <w:r w:rsidRPr="000610D6">
        <w:rPr>
          <w:rFonts w:asciiTheme="majorHAnsi" w:hAnsiTheme="majorHAnsi"/>
          <w:sz w:val="22"/>
          <w:szCs w:val="22"/>
        </w:rPr>
        <w:t>Students will effectively develop, interpret and express ideas through written communication. Empirical and Quantitative Skills</w:t>
      </w:r>
    </w:p>
    <w:p w14:paraId="0CD71814"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EQS.1</w:t>
      </w:r>
    </w:p>
    <w:p w14:paraId="0CD71815" w14:textId="77777777" w:rsidR="006B3647" w:rsidRPr="000610D6" w:rsidRDefault="005B342C">
      <w:pPr>
        <w:pStyle w:val="BodyText"/>
        <w:ind w:right="443"/>
        <w:rPr>
          <w:rFonts w:asciiTheme="majorHAnsi" w:hAnsiTheme="majorHAnsi"/>
          <w:sz w:val="22"/>
          <w:szCs w:val="22"/>
        </w:rPr>
      </w:pPr>
      <w:r w:rsidRPr="000610D6">
        <w:rPr>
          <w:rFonts w:asciiTheme="majorHAnsi" w:hAnsiTheme="majorHAnsi"/>
          <w:sz w:val="22"/>
          <w:szCs w:val="22"/>
        </w:rPr>
        <w:t>Students will manipulate numerical data or observable facts by organizing and converting relevant information into mathematical or empirical form.</w:t>
      </w:r>
    </w:p>
    <w:p w14:paraId="0CD71816"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EQS.2</w:t>
      </w:r>
    </w:p>
    <w:p w14:paraId="0CD71817" w14:textId="77777777" w:rsidR="006B3647" w:rsidRPr="000610D6" w:rsidRDefault="005B342C">
      <w:pPr>
        <w:pStyle w:val="BodyText"/>
        <w:ind w:right="443"/>
        <w:rPr>
          <w:rFonts w:asciiTheme="majorHAnsi" w:hAnsiTheme="majorHAnsi"/>
          <w:sz w:val="22"/>
          <w:szCs w:val="22"/>
        </w:rPr>
      </w:pPr>
      <w:r w:rsidRPr="000610D6">
        <w:rPr>
          <w:rFonts w:asciiTheme="majorHAnsi" w:hAnsiTheme="majorHAnsi"/>
          <w:sz w:val="22"/>
          <w:szCs w:val="22"/>
        </w:rPr>
        <w:t>Students will analyze numerical data or observable facts by processing information with correct calculations, explicit notations, and appropriate technology.</w:t>
      </w:r>
    </w:p>
    <w:p w14:paraId="0CD71819"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Team Work</w:t>
      </w:r>
    </w:p>
    <w:p w14:paraId="0CD7181A"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TW2. Students will work with others to support and accomplish a shared goal.</w:t>
      </w:r>
    </w:p>
    <w:p w14:paraId="0CD7181B" w14:textId="77777777" w:rsidR="006B3647" w:rsidRPr="000610D6" w:rsidRDefault="006B3647">
      <w:pPr>
        <w:pStyle w:val="BodyText"/>
        <w:ind w:left="0"/>
        <w:rPr>
          <w:rFonts w:asciiTheme="majorHAnsi" w:hAnsiTheme="majorHAnsi"/>
          <w:sz w:val="22"/>
          <w:szCs w:val="22"/>
        </w:rPr>
      </w:pPr>
    </w:p>
    <w:p w14:paraId="0CD7181C" w14:textId="77777777" w:rsidR="006B3647" w:rsidRPr="000610D6" w:rsidRDefault="005B342C">
      <w:pPr>
        <w:pStyle w:val="Heading2"/>
        <w:rPr>
          <w:rFonts w:asciiTheme="majorHAnsi" w:hAnsiTheme="majorHAnsi"/>
          <w:sz w:val="22"/>
          <w:szCs w:val="22"/>
        </w:rPr>
      </w:pPr>
      <w:r w:rsidRPr="000610D6">
        <w:rPr>
          <w:rFonts w:asciiTheme="majorHAnsi" w:hAnsiTheme="majorHAnsi"/>
          <w:sz w:val="22"/>
          <w:szCs w:val="22"/>
        </w:rPr>
        <w:t>Student Learning Outcomes:</w:t>
      </w:r>
    </w:p>
    <w:p w14:paraId="0CD7181D" w14:textId="77777777" w:rsidR="006B3647" w:rsidRPr="000610D6" w:rsidRDefault="006B3647">
      <w:pPr>
        <w:pStyle w:val="BodyText"/>
        <w:ind w:left="0"/>
        <w:rPr>
          <w:rFonts w:asciiTheme="majorHAnsi" w:hAnsiTheme="majorHAnsi"/>
          <w:b/>
          <w:sz w:val="22"/>
          <w:szCs w:val="22"/>
        </w:rPr>
      </w:pPr>
    </w:p>
    <w:p w14:paraId="0CD7181E"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Upon successful completion of this course, students will:</w:t>
      </w:r>
    </w:p>
    <w:p w14:paraId="0CD7181F" w14:textId="22331851" w:rsidR="006B3647" w:rsidRPr="000610D6" w:rsidRDefault="00C91407">
      <w:pPr>
        <w:pStyle w:val="ListParagraph"/>
        <w:numPr>
          <w:ilvl w:val="0"/>
          <w:numId w:val="1"/>
        </w:numPr>
        <w:tabs>
          <w:tab w:val="left" w:pos="940"/>
        </w:tabs>
        <w:spacing w:before="2" w:line="244" w:lineRule="auto"/>
        <w:ind w:right="127"/>
        <w:rPr>
          <w:rFonts w:asciiTheme="majorHAnsi" w:hAnsiTheme="majorHAnsi"/>
        </w:rPr>
      </w:pPr>
      <w:r>
        <w:rPr>
          <w:rFonts w:asciiTheme="majorHAnsi" w:hAnsiTheme="majorHAnsi"/>
        </w:rPr>
        <w:t>Explain the nature of the endocrine system.</w:t>
      </w:r>
    </w:p>
    <w:p w14:paraId="0CD71820" w14:textId="0FED6D4A" w:rsidR="006B3647" w:rsidRPr="000610D6" w:rsidRDefault="00C91407">
      <w:pPr>
        <w:pStyle w:val="ListParagraph"/>
        <w:numPr>
          <w:ilvl w:val="0"/>
          <w:numId w:val="1"/>
        </w:numPr>
        <w:tabs>
          <w:tab w:val="left" w:pos="940"/>
        </w:tabs>
        <w:spacing w:before="0" w:line="274" w:lineRule="exact"/>
        <w:rPr>
          <w:rFonts w:asciiTheme="majorHAnsi" w:hAnsiTheme="majorHAnsi"/>
        </w:rPr>
      </w:pPr>
      <w:r>
        <w:rPr>
          <w:rFonts w:asciiTheme="majorHAnsi" w:hAnsiTheme="majorHAnsi"/>
        </w:rPr>
        <w:t>Describe the characteristics and functions of blood.</w:t>
      </w:r>
    </w:p>
    <w:p w14:paraId="0CD71821" w14:textId="38847B4F" w:rsidR="006B3647" w:rsidRPr="000610D6" w:rsidRDefault="00C91407">
      <w:pPr>
        <w:pStyle w:val="ListParagraph"/>
        <w:numPr>
          <w:ilvl w:val="0"/>
          <w:numId w:val="1"/>
        </w:numPr>
        <w:tabs>
          <w:tab w:val="left" w:pos="940"/>
        </w:tabs>
        <w:spacing w:line="244" w:lineRule="auto"/>
        <w:ind w:right="696"/>
        <w:rPr>
          <w:rFonts w:asciiTheme="majorHAnsi" w:hAnsiTheme="majorHAnsi"/>
        </w:rPr>
      </w:pPr>
      <w:r>
        <w:rPr>
          <w:rFonts w:asciiTheme="majorHAnsi" w:hAnsiTheme="majorHAnsi"/>
        </w:rPr>
        <w:t>Discuss the major structures and functions of the organs of the cardiovascular system.</w:t>
      </w:r>
    </w:p>
    <w:p w14:paraId="0CD71822" w14:textId="1CAB4A78" w:rsidR="006B3647" w:rsidRPr="000610D6" w:rsidRDefault="00C91407">
      <w:pPr>
        <w:pStyle w:val="ListParagraph"/>
        <w:numPr>
          <w:ilvl w:val="0"/>
          <w:numId w:val="1"/>
        </w:numPr>
        <w:tabs>
          <w:tab w:val="left" w:pos="940"/>
        </w:tabs>
        <w:spacing w:before="0" w:line="275" w:lineRule="exact"/>
        <w:rPr>
          <w:rFonts w:asciiTheme="majorHAnsi" w:hAnsiTheme="majorHAnsi"/>
        </w:rPr>
      </w:pPr>
      <w:r>
        <w:rPr>
          <w:rFonts w:asciiTheme="majorHAnsi" w:hAnsiTheme="majorHAnsi"/>
        </w:rPr>
        <w:t>Describe the major structures and general functions of the lymphatic system and immunity.</w:t>
      </w:r>
    </w:p>
    <w:p w14:paraId="0CD71823" w14:textId="08EBDBF8" w:rsidR="006B3647" w:rsidRPr="000610D6" w:rsidRDefault="003E3E4F">
      <w:pPr>
        <w:pStyle w:val="ListParagraph"/>
        <w:numPr>
          <w:ilvl w:val="0"/>
          <w:numId w:val="1"/>
        </w:numPr>
        <w:tabs>
          <w:tab w:val="left" w:pos="940"/>
        </w:tabs>
        <w:rPr>
          <w:rFonts w:asciiTheme="majorHAnsi" w:hAnsiTheme="majorHAnsi"/>
        </w:rPr>
      </w:pPr>
      <w:r>
        <w:rPr>
          <w:rFonts w:asciiTheme="majorHAnsi" w:hAnsiTheme="majorHAnsi"/>
        </w:rPr>
        <w:t>Name the major organs of the digestive system and describe the general functions.</w:t>
      </w:r>
    </w:p>
    <w:p w14:paraId="0CD71824" w14:textId="4531AAE8" w:rsidR="006B3647" w:rsidRPr="000610D6" w:rsidRDefault="003E3E4F">
      <w:pPr>
        <w:pStyle w:val="ListParagraph"/>
        <w:numPr>
          <w:ilvl w:val="0"/>
          <w:numId w:val="1"/>
        </w:numPr>
        <w:tabs>
          <w:tab w:val="left" w:pos="940"/>
        </w:tabs>
        <w:spacing w:line="244" w:lineRule="auto"/>
        <w:ind w:right="270"/>
        <w:rPr>
          <w:rFonts w:asciiTheme="majorHAnsi" w:hAnsiTheme="majorHAnsi"/>
        </w:rPr>
      </w:pPr>
      <w:r>
        <w:rPr>
          <w:rFonts w:asciiTheme="majorHAnsi" w:hAnsiTheme="majorHAnsi"/>
        </w:rPr>
        <w:t>Name the major organs of the respiratory system and describe the general functions.</w:t>
      </w:r>
    </w:p>
    <w:p w14:paraId="0CD71825" w14:textId="70534B1D" w:rsidR="006B3647" w:rsidRPr="000610D6" w:rsidRDefault="003E3E4F">
      <w:pPr>
        <w:pStyle w:val="ListParagraph"/>
        <w:numPr>
          <w:ilvl w:val="0"/>
          <w:numId w:val="1"/>
        </w:numPr>
        <w:tabs>
          <w:tab w:val="left" w:pos="940"/>
        </w:tabs>
        <w:spacing w:before="1"/>
        <w:rPr>
          <w:rFonts w:asciiTheme="majorHAnsi" w:hAnsiTheme="majorHAnsi"/>
        </w:rPr>
      </w:pPr>
      <w:r>
        <w:rPr>
          <w:rFonts w:asciiTheme="majorHAnsi" w:hAnsiTheme="majorHAnsi"/>
        </w:rPr>
        <w:t>Discuss the major structures and functions of the urinary system including water and electrolyte balance.</w:t>
      </w:r>
    </w:p>
    <w:p w14:paraId="0CD71826" w14:textId="61770234" w:rsidR="006B3647" w:rsidRDefault="003E3E4F">
      <w:pPr>
        <w:pStyle w:val="ListParagraph"/>
        <w:numPr>
          <w:ilvl w:val="0"/>
          <w:numId w:val="1"/>
        </w:numPr>
        <w:tabs>
          <w:tab w:val="left" w:pos="940"/>
        </w:tabs>
        <w:spacing w:line="244" w:lineRule="auto"/>
        <w:ind w:right="695"/>
        <w:rPr>
          <w:rFonts w:asciiTheme="majorHAnsi" w:hAnsiTheme="majorHAnsi"/>
        </w:rPr>
      </w:pPr>
      <w:r>
        <w:rPr>
          <w:rFonts w:asciiTheme="majorHAnsi" w:hAnsiTheme="majorHAnsi"/>
        </w:rPr>
        <w:t>Describe the major structures and functions of the male and female reproductive systems.</w:t>
      </w:r>
    </w:p>
    <w:p w14:paraId="2D9C8159" w14:textId="32613233" w:rsidR="003E3E4F" w:rsidRDefault="003E3E4F">
      <w:pPr>
        <w:pStyle w:val="ListParagraph"/>
        <w:numPr>
          <w:ilvl w:val="0"/>
          <w:numId w:val="1"/>
        </w:numPr>
        <w:tabs>
          <w:tab w:val="left" w:pos="940"/>
        </w:tabs>
        <w:spacing w:line="244" w:lineRule="auto"/>
        <w:ind w:right="695"/>
        <w:rPr>
          <w:rFonts w:asciiTheme="majorHAnsi" w:hAnsiTheme="majorHAnsi"/>
        </w:rPr>
      </w:pPr>
      <w:r>
        <w:rPr>
          <w:rFonts w:asciiTheme="majorHAnsi" w:hAnsiTheme="majorHAnsi"/>
        </w:rPr>
        <w:t>Explain the interrelationships among the molecular, cellular, tissue, and organ function in each system and the interdependency of the systems.</w:t>
      </w:r>
    </w:p>
    <w:p w14:paraId="55CF969B" w14:textId="0390DFD8" w:rsidR="003E3E4F" w:rsidRDefault="003E3E4F">
      <w:pPr>
        <w:pStyle w:val="ListParagraph"/>
        <w:numPr>
          <w:ilvl w:val="0"/>
          <w:numId w:val="1"/>
        </w:numPr>
        <w:tabs>
          <w:tab w:val="left" w:pos="940"/>
        </w:tabs>
        <w:spacing w:line="244" w:lineRule="auto"/>
        <w:ind w:right="695"/>
        <w:rPr>
          <w:rFonts w:asciiTheme="majorHAnsi" w:hAnsiTheme="majorHAnsi"/>
        </w:rPr>
      </w:pPr>
      <w:r>
        <w:rPr>
          <w:rFonts w:asciiTheme="majorHAnsi" w:hAnsiTheme="majorHAnsi"/>
        </w:rPr>
        <w:t>Explain contributions of organ systems to the maintenance of homeostasis and the cause of effects of homeostatic imbalances.</w:t>
      </w:r>
    </w:p>
    <w:p w14:paraId="19988EA3" w14:textId="77777777" w:rsidR="003E3E4F" w:rsidRPr="003E3E4F" w:rsidRDefault="003E3E4F" w:rsidP="003E3E4F">
      <w:pPr>
        <w:tabs>
          <w:tab w:val="left" w:pos="940"/>
        </w:tabs>
        <w:spacing w:line="244" w:lineRule="auto"/>
        <w:ind w:right="695"/>
        <w:rPr>
          <w:rFonts w:asciiTheme="majorHAnsi" w:hAnsiTheme="majorHAnsi"/>
        </w:rPr>
      </w:pPr>
    </w:p>
    <w:p w14:paraId="4F10C92B" w14:textId="77777777" w:rsidR="000610D6" w:rsidRDefault="000610D6">
      <w:pPr>
        <w:rPr>
          <w:rFonts w:asciiTheme="majorHAnsi" w:hAnsiTheme="majorHAnsi"/>
        </w:rPr>
      </w:pPr>
    </w:p>
    <w:p w14:paraId="240BC095" w14:textId="77777777" w:rsidR="000610D6" w:rsidRDefault="000610D6">
      <w:pPr>
        <w:rPr>
          <w:rFonts w:asciiTheme="majorHAnsi" w:hAnsiTheme="majorHAnsi"/>
          <w:b/>
          <w:bCs/>
        </w:rPr>
      </w:pPr>
      <w:r>
        <w:rPr>
          <w:rFonts w:asciiTheme="majorHAnsi" w:hAnsiTheme="majorHAnsi"/>
        </w:rPr>
        <w:br w:type="page"/>
      </w:r>
    </w:p>
    <w:p w14:paraId="52024D2A" w14:textId="7E3DCDC3" w:rsidR="000610D6" w:rsidRPr="000610D6" w:rsidRDefault="000610D6" w:rsidP="000610D6">
      <w:pPr>
        <w:pStyle w:val="Heading2"/>
        <w:ind w:left="0"/>
        <w:rPr>
          <w:rFonts w:asciiTheme="majorHAnsi" w:hAnsiTheme="majorHAnsi"/>
          <w:sz w:val="22"/>
          <w:szCs w:val="22"/>
        </w:rPr>
      </w:pPr>
      <w:r w:rsidRPr="000610D6">
        <w:rPr>
          <w:rFonts w:asciiTheme="majorHAnsi" w:hAnsiTheme="majorHAnsi"/>
          <w:sz w:val="22"/>
          <w:szCs w:val="22"/>
        </w:rPr>
        <w:lastRenderedPageBreak/>
        <w:t>Course Structure and Overview:</w:t>
      </w:r>
    </w:p>
    <w:p w14:paraId="3D57163B" w14:textId="77777777" w:rsidR="000610D6" w:rsidRPr="000610D6" w:rsidRDefault="000610D6" w:rsidP="000610D6">
      <w:pPr>
        <w:pStyle w:val="BodyText"/>
        <w:spacing w:before="8"/>
        <w:ind w:left="0"/>
        <w:rPr>
          <w:rFonts w:asciiTheme="majorHAnsi" w:hAnsiTheme="majorHAnsi"/>
          <w:b/>
          <w:sz w:val="22"/>
          <w:szCs w:val="22"/>
        </w:rPr>
      </w:pPr>
    </w:p>
    <w:p w14:paraId="7DC66CC1" w14:textId="7C470D5E" w:rsidR="000E5979" w:rsidRDefault="000610D6" w:rsidP="000610D6">
      <w:pPr>
        <w:pStyle w:val="BodyText"/>
        <w:ind w:left="399" w:right="4169"/>
        <w:rPr>
          <w:rFonts w:asciiTheme="majorHAnsi" w:hAnsiTheme="majorHAnsi"/>
          <w:sz w:val="22"/>
          <w:szCs w:val="22"/>
        </w:rPr>
      </w:pPr>
      <w:r w:rsidRPr="000610D6">
        <w:rPr>
          <w:rFonts w:asciiTheme="majorHAnsi" w:hAnsiTheme="majorHAnsi"/>
          <w:sz w:val="22"/>
          <w:szCs w:val="22"/>
        </w:rPr>
        <w:t xml:space="preserve">Week 1- </w:t>
      </w:r>
      <w:r w:rsidR="00CF62AA">
        <w:rPr>
          <w:rFonts w:asciiTheme="majorHAnsi" w:hAnsiTheme="majorHAnsi"/>
          <w:sz w:val="22"/>
          <w:szCs w:val="22"/>
        </w:rPr>
        <w:t>Chapters 13-16</w:t>
      </w:r>
    </w:p>
    <w:p w14:paraId="50FCA455" w14:textId="2D6BE67F" w:rsidR="000610D6" w:rsidRPr="000E5979" w:rsidRDefault="000610D6" w:rsidP="000610D6">
      <w:pPr>
        <w:pStyle w:val="BodyText"/>
        <w:ind w:left="399" w:right="4169"/>
        <w:rPr>
          <w:rFonts w:asciiTheme="majorHAnsi" w:hAnsiTheme="majorHAnsi"/>
          <w:b/>
          <w:bCs/>
          <w:sz w:val="22"/>
          <w:szCs w:val="22"/>
        </w:rPr>
      </w:pPr>
      <w:r w:rsidRPr="000610D6">
        <w:rPr>
          <w:rFonts w:asciiTheme="majorHAnsi" w:hAnsiTheme="majorHAnsi"/>
          <w:sz w:val="22"/>
          <w:szCs w:val="22"/>
        </w:rPr>
        <w:t xml:space="preserve"> Week 2- </w:t>
      </w:r>
      <w:r w:rsidR="00CF62AA">
        <w:rPr>
          <w:rFonts w:asciiTheme="majorHAnsi" w:hAnsiTheme="majorHAnsi"/>
          <w:b/>
          <w:bCs/>
          <w:sz w:val="22"/>
          <w:szCs w:val="22"/>
        </w:rPr>
        <w:t xml:space="preserve">Lab Practical 1, </w:t>
      </w:r>
      <w:r w:rsidR="00CF62AA">
        <w:rPr>
          <w:rFonts w:asciiTheme="majorHAnsi" w:hAnsiTheme="majorHAnsi"/>
          <w:b/>
          <w:bCs/>
          <w:sz w:val="22"/>
          <w:szCs w:val="22"/>
        </w:rPr>
        <w:t>Exam 1</w:t>
      </w:r>
      <w:r w:rsidR="00CF62AA">
        <w:rPr>
          <w:rFonts w:asciiTheme="majorHAnsi" w:hAnsiTheme="majorHAnsi"/>
          <w:b/>
          <w:bCs/>
          <w:sz w:val="22"/>
          <w:szCs w:val="22"/>
        </w:rPr>
        <w:t xml:space="preserve"> </w:t>
      </w:r>
      <w:r w:rsidR="00CF62AA">
        <w:rPr>
          <w:rFonts w:asciiTheme="majorHAnsi" w:hAnsiTheme="majorHAnsi"/>
          <w:sz w:val="22"/>
          <w:szCs w:val="22"/>
        </w:rPr>
        <w:t>Chapters 17&amp;19</w:t>
      </w:r>
      <w:r w:rsidR="000E5979">
        <w:rPr>
          <w:rFonts w:asciiTheme="majorHAnsi" w:hAnsiTheme="majorHAnsi"/>
          <w:sz w:val="22"/>
          <w:szCs w:val="22"/>
        </w:rPr>
        <w:tab/>
      </w:r>
    </w:p>
    <w:p w14:paraId="073934FD" w14:textId="650B3540" w:rsidR="000610D6" w:rsidRPr="000610D6" w:rsidRDefault="000610D6" w:rsidP="000610D6">
      <w:pPr>
        <w:pStyle w:val="BodyText"/>
        <w:ind w:left="399"/>
        <w:rPr>
          <w:rFonts w:asciiTheme="majorHAnsi" w:hAnsiTheme="majorHAnsi"/>
          <w:sz w:val="22"/>
          <w:szCs w:val="22"/>
        </w:rPr>
      </w:pPr>
      <w:r w:rsidRPr="000610D6">
        <w:rPr>
          <w:rFonts w:asciiTheme="majorHAnsi" w:hAnsiTheme="majorHAnsi"/>
          <w:sz w:val="22"/>
          <w:szCs w:val="22"/>
        </w:rPr>
        <w:t xml:space="preserve">Week 3- </w:t>
      </w:r>
      <w:r w:rsidR="00CF62AA">
        <w:rPr>
          <w:rFonts w:asciiTheme="majorHAnsi" w:hAnsiTheme="majorHAnsi"/>
          <w:sz w:val="22"/>
          <w:szCs w:val="22"/>
        </w:rPr>
        <w:t xml:space="preserve">Chapters 20-21 </w:t>
      </w:r>
      <w:r w:rsidR="00CF62AA">
        <w:rPr>
          <w:rFonts w:asciiTheme="majorHAnsi" w:hAnsiTheme="majorHAnsi"/>
          <w:b/>
          <w:bCs/>
          <w:sz w:val="22"/>
          <w:szCs w:val="22"/>
        </w:rPr>
        <w:t>Exam 2</w:t>
      </w:r>
    </w:p>
    <w:p w14:paraId="38B274CC" w14:textId="4916AC73" w:rsidR="000610D6" w:rsidRPr="000E5979" w:rsidRDefault="000610D6" w:rsidP="000610D6">
      <w:pPr>
        <w:pStyle w:val="BodyText"/>
        <w:ind w:left="399"/>
        <w:rPr>
          <w:rFonts w:asciiTheme="majorHAnsi" w:hAnsiTheme="majorHAnsi"/>
          <w:b/>
          <w:bCs/>
          <w:sz w:val="22"/>
          <w:szCs w:val="22"/>
        </w:rPr>
      </w:pPr>
      <w:r w:rsidRPr="000610D6">
        <w:rPr>
          <w:rFonts w:asciiTheme="majorHAnsi" w:hAnsiTheme="majorHAnsi"/>
          <w:sz w:val="22"/>
          <w:szCs w:val="22"/>
        </w:rPr>
        <w:t xml:space="preserve">Week 4- </w:t>
      </w:r>
      <w:r w:rsidR="00CF62AA">
        <w:rPr>
          <w:rFonts w:asciiTheme="majorHAnsi" w:hAnsiTheme="majorHAnsi"/>
          <w:sz w:val="22"/>
          <w:szCs w:val="22"/>
        </w:rPr>
        <w:t>Chapters 22-23</w:t>
      </w:r>
      <w:r w:rsidR="00D3098D">
        <w:rPr>
          <w:rFonts w:asciiTheme="majorHAnsi" w:hAnsiTheme="majorHAnsi"/>
          <w:sz w:val="22"/>
          <w:szCs w:val="22"/>
        </w:rPr>
        <w:t xml:space="preserve"> </w:t>
      </w:r>
      <w:r w:rsidR="00D3098D" w:rsidRPr="00D3098D">
        <w:rPr>
          <w:rFonts w:asciiTheme="majorHAnsi" w:hAnsiTheme="majorHAnsi"/>
          <w:b/>
          <w:bCs/>
          <w:sz w:val="22"/>
          <w:szCs w:val="22"/>
        </w:rPr>
        <w:t>Exam 3</w:t>
      </w:r>
      <w:r w:rsidR="000E5979">
        <w:rPr>
          <w:rFonts w:asciiTheme="majorHAnsi" w:hAnsiTheme="majorHAnsi"/>
          <w:sz w:val="22"/>
          <w:szCs w:val="22"/>
        </w:rPr>
        <w:tab/>
      </w:r>
    </w:p>
    <w:p w14:paraId="31379A5D" w14:textId="3A181C6E" w:rsidR="000610D6" w:rsidRPr="000E5979" w:rsidRDefault="000610D6" w:rsidP="000610D6">
      <w:pPr>
        <w:pStyle w:val="BodyText"/>
        <w:ind w:left="399"/>
        <w:rPr>
          <w:rFonts w:asciiTheme="majorHAnsi" w:hAnsiTheme="majorHAnsi"/>
          <w:b/>
          <w:bCs/>
          <w:sz w:val="22"/>
          <w:szCs w:val="22"/>
        </w:rPr>
      </w:pPr>
      <w:r w:rsidRPr="000610D6">
        <w:rPr>
          <w:rFonts w:asciiTheme="majorHAnsi" w:hAnsiTheme="majorHAnsi"/>
          <w:sz w:val="22"/>
          <w:szCs w:val="22"/>
        </w:rPr>
        <w:t xml:space="preserve">Week 5- </w:t>
      </w:r>
      <w:r w:rsidR="00CF62AA">
        <w:rPr>
          <w:rFonts w:asciiTheme="majorHAnsi" w:hAnsiTheme="majorHAnsi"/>
          <w:sz w:val="22"/>
          <w:szCs w:val="22"/>
        </w:rPr>
        <w:t xml:space="preserve">Review, </w:t>
      </w:r>
      <w:r w:rsidR="00CF62AA">
        <w:rPr>
          <w:rFonts w:asciiTheme="majorHAnsi" w:hAnsiTheme="majorHAnsi"/>
          <w:b/>
          <w:bCs/>
          <w:sz w:val="22"/>
          <w:szCs w:val="22"/>
        </w:rPr>
        <w:t>Lab Practical 2</w:t>
      </w:r>
      <w:r w:rsidR="000E5979">
        <w:rPr>
          <w:rFonts w:asciiTheme="majorHAnsi" w:hAnsiTheme="majorHAnsi"/>
          <w:sz w:val="22"/>
          <w:szCs w:val="22"/>
        </w:rPr>
        <w:tab/>
      </w:r>
      <w:r w:rsidR="000E5979">
        <w:rPr>
          <w:rFonts w:asciiTheme="majorHAnsi" w:hAnsiTheme="majorHAnsi"/>
          <w:b/>
          <w:bCs/>
          <w:sz w:val="22"/>
          <w:szCs w:val="22"/>
        </w:rPr>
        <w:t>Final Exam (Comprehensive)</w:t>
      </w:r>
    </w:p>
    <w:p w14:paraId="2B31E8D8" w14:textId="77777777" w:rsidR="000610D6" w:rsidRPr="000610D6" w:rsidRDefault="000610D6" w:rsidP="000610D6">
      <w:pPr>
        <w:pStyle w:val="Heading2"/>
        <w:ind w:left="399"/>
        <w:rPr>
          <w:rFonts w:asciiTheme="majorHAnsi" w:hAnsiTheme="majorHAnsi"/>
          <w:sz w:val="22"/>
          <w:szCs w:val="22"/>
        </w:rPr>
      </w:pPr>
      <w:r w:rsidRPr="000610D6">
        <w:rPr>
          <w:rFonts w:asciiTheme="majorHAnsi" w:hAnsiTheme="majorHAnsi"/>
          <w:sz w:val="22"/>
          <w:szCs w:val="22"/>
        </w:rPr>
        <w:t>Please NOTE: Lecture and/or Lab Schedule and/or Lecture and/or Exam Schedule are subject to change.</w:t>
      </w:r>
    </w:p>
    <w:p w14:paraId="34BE809C" w14:textId="77777777" w:rsidR="000610D6" w:rsidRDefault="000610D6" w:rsidP="000610D6">
      <w:pPr>
        <w:spacing w:before="63"/>
        <w:ind w:left="219"/>
        <w:rPr>
          <w:rFonts w:asciiTheme="majorHAnsi" w:hAnsiTheme="majorHAnsi"/>
          <w:b/>
        </w:rPr>
      </w:pPr>
    </w:p>
    <w:p w14:paraId="0B58A7DB" w14:textId="77777777" w:rsidR="000610D6" w:rsidRPr="000610D6" w:rsidRDefault="000610D6" w:rsidP="00E45534">
      <w:pPr>
        <w:spacing w:before="63"/>
        <w:rPr>
          <w:rFonts w:asciiTheme="majorHAnsi" w:hAnsiTheme="majorHAnsi"/>
          <w:b/>
        </w:rPr>
      </w:pPr>
      <w:r w:rsidRPr="000610D6">
        <w:rPr>
          <w:rFonts w:asciiTheme="majorHAnsi" w:hAnsiTheme="majorHAnsi"/>
          <w:b/>
        </w:rPr>
        <w:t>Student Responsibilities/Expectations:</w:t>
      </w:r>
    </w:p>
    <w:p w14:paraId="632C4576" w14:textId="77777777" w:rsidR="000610D6" w:rsidRPr="000610D6" w:rsidRDefault="000610D6" w:rsidP="00E45534">
      <w:pPr>
        <w:pStyle w:val="BodyText"/>
        <w:ind w:left="0" w:right="123"/>
        <w:rPr>
          <w:rFonts w:asciiTheme="majorHAnsi" w:hAnsiTheme="majorHAnsi"/>
          <w:sz w:val="22"/>
          <w:szCs w:val="22"/>
        </w:rPr>
      </w:pPr>
      <w:r w:rsidRPr="000610D6">
        <w:rPr>
          <w:rFonts w:asciiTheme="majorHAnsi" w:hAnsiTheme="majorHAnsi"/>
          <w:sz w:val="22"/>
          <w:szCs w:val="22"/>
        </w:rPr>
        <w:t>Northeast Texas Community College is a “community of scholars.” Please remember that you and all students in this class are pursuing very important goals in your lives. As scholars, I expect every student to be courteous to other students, the teaching assistants, and the instructor in both lecture and laboratory experiences.</w:t>
      </w:r>
    </w:p>
    <w:p w14:paraId="3471B5F5" w14:textId="36C9B768" w:rsidR="000610D6" w:rsidRPr="000610D6" w:rsidRDefault="000610D6" w:rsidP="00E45534">
      <w:pPr>
        <w:pStyle w:val="BodyText"/>
        <w:ind w:left="0" w:right="130" w:firstLine="40"/>
        <w:rPr>
          <w:rFonts w:asciiTheme="majorHAnsi" w:hAnsiTheme="majorHAnsi"/>
          <w:sz w:val="22"/>
          <w:szCs w:val="22"/>
        </w:rPr>
      </w:pPr>
      <w:r w:rsidRPr="000610D6">
        <w:rPr>
          <w:rFonts w:asciiTheme="majorHAnsi" w:hAnsiTheme="majorHAnsi"/>
          <w:sz w:val="22"/>
          <w:szCs w:val="22"/>
        </w:rPr>
        <w:t xml:space="preserve">It is a student’s responsibility to withdraw by that date if they are not able to complete the course. The last day to drop with a “W” is </w:t>
      </w:r>
      <w:r w:rsidR="00D3098D">
        <w:rPr>
          <w:rFonts w:asciiTheme="majorHAnsi" w:hAnsiTheme="majorHAnsi"/>
          <w:sz w:val="22"/>
          <w:szCs w:val="22"/>
          <w:highlight w:val="yellow"/>
        </w:rPr>
        <w:t>Thursday, August 5th</w:t>
      </w:r>
      <w:r w:rsidRPr="00E45534">
        <w:rPr>
          <w:rFonts w:asciiTheme="majorHAnsi" w:hAnsiTheme="majorHAnsi"/>
          <w:sz w:val="22"/>
          <w:szCs w:val="22"/>
          <w:highlight w:val="yellow"/>
        </w:rPr>
        <w:t>.</w:t>
      </w:r>
    </w:p>
    <w:p w14:paraId="095E35AC" w14:textId="77777777" w:rsidR="000610D6" w:rsidRPr="000610D6" w:rsidRDefault="000610D6" w:rsidP="000610D6">
      <w:pPr>
        <w:pStyle w:val="BodyText"/>
        <w:ind w:left="0"/>
        <w:rPr>
          <w:rFonts w:asciiTheme="majorHAnsi" w:hAnsiTheme="majorHAnsi"/>
          <w:sz w:val="22"/>
          <w:szCs w:val="22"/>
        </w:rPr>
      </w:pPr>
    </w:p>
    <w:p w14:paraId="0CD71827" w14:textId="1A3DDE09" w:rsidR="006B3647" w:rsidRDefault="005B342C" w:rsidP="000610D6">
      <w:pPr>
        <w:pStyle w:val="Heading2"/>
        <w:spacing w:before="53"/>
        <w:ind w:left="0"/>
        <w:rPr>
          <w:rFonts w:asciiTheme="majorHAnsi" w:hAnsiTheme="majorHAnsi"/>
          <w:sz w:val="22"/>
          <w:szCs w:val="22"/>
        </w:rPr>
      </w:pPr>
      <w:r w:rsidRPr="000610D6">
        <w:rPr>
          <w:rFonts w:asciiTheme="majorHAnsi" w:hAnsiTheme="majorHAnsi"/>
          <w:sz w:val="22"/>
          <w:szCs w:val="22"/>
        </w:rPr>
        <w:t>Evaluation and Grading Policy:</w:t>
      </w:r>
    </w:p>
    <w:p w14:paraId="527BC541" w14:textId="77777777" w:rsidR="000610D6" w:rsidRPr="000610D6" w:rsidRDefault="000610D6" w:rsidP="000610D6">
      <w:pPr>
        <w:pStyle w:val="Heading2"/>
        <w:spacing w:before="53"/>
        <w:ind w:left="0"/>
        <w:rPr>
          <w:rFonts w:asciiTheme="majorHAnsi" w:hAnsiTheme="majorHAnsi"/>
          <w:sz w:val="22"/>
          <w:szCs w:val="22"/>
        </w:rPr>
      </w:pPr>
    </w:p>
    <w:p w14:paraId="0CD71828" w14:textId="77777777" w:rsidR="006B3647" w:rsidRPr="000610D6" w:rsidRDefault="005B342C" w:rsidP="000610D6">
      <w:pPr>
        <w:pStyle w:val="BodyText"/>
        <w:spacing w:before="55"/>
        <w:ind w:left="0"/>
        <w:rPr>
          <w:rFonts w:asciiTheme="majorHAnsi" w:hAnsiTheme="majorHAnsi"/>
          <w:b/>
          <w:sz w:val="22"/>
          <w:szCs w:val="22"/>
        </w:rPr>
      </w:pPr>
      <w:r w:rsidRPr="000610D6">
        <w:rPr>
          <w:rFonts w:asciiTheme="majorHAnsi" w:hAnsiTheme="majorHAnsi"/>
          <w:sz w:val="22"/>
          <w:szCs w:val="22"/>
        </w:rPr>
        <w:t xml:space="preserve">OVERALL COURSE GRADE WEIGHTED AS FOLLOWS: Lecture = </w:t>
      </w:r>
      <w:r w:rsidRPr="000610D6">
        <w:rPr>
          <w:rFonts w:asciiTheme="majorHAnsi" w:hAnsiTheme="majorHAnsi"/>
          <w:b/>
          <w:sz w:val="22"/>
          <w:szCs w:val="22"/>
        </w:rPr>
        <w:t>75%</w:t>
      </w:r>
      <w:r w:rsidRPr="000610D6">
        <w:rPr>
          <w:rFonts w:asciiTheme="majorHAnsi" w:hAnsiTheme="majorHAnsi"/>
          <w:sz w:val="22"/>
          <w:szCs w:val="22"/>
        </w:rPr>
        <w:t xml:space="preserve">; Lab = </w:t>
      </w:r>
      <w:r w:rsidRPr="000610D6">
        <w:rPr>
          <w:rFonts w:asciiTheme="majorHAnsi" w:hAnsiTheme="majorHAnsi"/>
          <w:b/>
          <w:sz w:val="22"/>
          <w:szCs w:val="22"/>
        </w:rPr>
        <w:t>25%</w:t>
      </w:r>
    </w:p>
    <w:p w14:paraId="0561DE2F" w14:textId="77777777" w:rsidR="003F2ADB" w:rsidRDefault="005B342C" w:rsidP="000610D6">
      <w:pPr>
        <w:pStyle w:val="BodyText"/>
        <w:spacing w:before="58" w:line="290" w:lineRule="auto"/>
        <w:ind w:left="0" w:right="5028"/>
        <w:rPr>
          <w:rFonts w:asciiTheme="majorHAnsi" w:hAnsiTheme="majorHAnsi"/>
          <w:sz w:val="22"/>
          <w:szCs w:val="22"/>
        </w:rPr>
      </w:pPr>
      <w:r w:rsidRPr="000610D6">
        <w:rPr>
          <w:rFonts w:asciiTheme="majorHAnsi" w:hAnsiTheme="majorHAnsi"/>
          <w:sz w:val="22"/>
          <w:szCs w:val="22"/>
        </w:rPr>
        <w:t>LECTURE</w:t>
      </w:r>
      <w:r w:rsidR="003F2ADB">
        <w:rPr>
          <w:rFonts w:asciiTheme="majorHAnsi" w:hAnsiTheme="majorHAnsi"/>
          <w:sz w:val="22"/>
          <w:szCs w:val="22"/>
        </w:rPr>
        <w:t>-</w:t>
      </w:r>
    </w:p>
    <w:p w14:paraId="1CB2DB17" w14:textId="57391CD3" w:rsidR="00D3098D" w:rsidRDefault="00D3098D" w:rsidP="00D3098D">
      <w:pPr>
        <w:pStyle w:val="BodyText"/>
        <w:spacing w:before="58" w:line="290" w:lineRule="auto"/>
        <w:ind w:left="720" w:right="5028"/>
        <w:rPr>
          <w:rFonts w:asciiTheme="majorHAnsi" w:hAnsiTheme="majorHAnsi"/>
          <w:b/>
          <w:sz w:val="22"/>
          <w:szCs w:val="22"/>
        </w:rPr>
      </w:pPr>
      <w:r>
        <w:rPr>
          <w:rFonts w:asciiTheme="majorHAnsi" w:hAnsiTheme="majorHAnsi"/>
          <w:sz w:val="22"/>
          <w:szCs w:val="22"/>
        </w:rPr>
        <w:t>3</w:t>
      </w:r>
      <w:r w:rsidR="003F2ADB">
        <w:rPr>
          <w:rFonts w:asciiTheme="majorHAnsi" w:hAnsiTheme="majorHAnsi"/>
          <w:sz w:val="22"/>
          <w:szCs w:val="22"/>
        </w:rPr>
        <w:t xml:space="preserve"> Unit Exams</w:t>
      </w:r>
      <w:r w:rsidR="005B342C" w:rsidRPr="000610D6">
        <w:rPr>
          <w:rFonts w:asciiTheme="majorHAnsi" w:hAnsiTheme="majorHAnsi"/>
          <w:sz w:val="22"/>
          <w:szCs w:val="22"/>
        </w:rPr>
        <w:t xml:space="preserve">:  </w:t>
      </w:r>
      <w:r>
        <w:rPr>
          <w:rFonts w:asciiTheme="majorHAnsi" w:hAnsiTheme="majorHAnsi"/>
          <w:sz w:val="22"/>
          <w:szCs w:val="22"/>
        </w:rPr>
        <w:t>3</w:t>
      </w:r>
      <w:r w:rsidR="005B342C" w:rsidRPr="000610D6">
        <w:rPr>
          <w:rFonts w:asciiTheme="majorHAnsi" w:hAnsiTheme="majorHAnsi"/>
          <w:b/>
          <w:sz w:val="22"/>
          <w:szCs w:val="22"/>
        </w:rPr>
        <w:t xml:space="preserve">0% </w:t>
      </w:r>
    </w:p>
    <w:p w14:paraId="76847D3A" w14:textId="5E48D0EE" w:rsidR="00D3098D" w:rsidRPr="00D3098D" w:rsidRDefault="00D3098D" w:rsidP="00D3098D">
      <w:pPr>
        <w:pStyle w:val="BodyText"/>
        <w:spacing w:before="58" w:line="290" w:lineRule="auto"/>
        <w:ind w:left="720" w:right="5028"/>
        <w:rPr>
          <w:rFonts w:asciiTheme="majorHAnsi" w:hAnsiTheme="majorHAnsi"/>
          <w:b/>
          <w:spacing w:val="-4"/>
          <w:sz w:val="22"/>
          <w:szCs w:val="22"/>
        </w:rPr>
      </w:pPr>
      <w:r w:rsidRPr="00D3098D">
        <w:rPr>
          <w:rFonts w:asciiTheme="majorHAnsi" w:hAnsiTheme="majorHAnsi"/>
          <w:bCs/>
          <w:sz w:val="22"/>
          <w:szCs w:val="22"/>
        </w:rPr>
        <w:t xml:space="preserve">Assignments/Quizzes:  </w:t>
      </w:r>
      <w:r>
        <w:rPr>
          <w:rFonts w:asciiTheme="majorHAnsi" w:hAnsiTheme="majorHAnsi"/>
          <w:b/>
          <w:sz w:val="22"/>
          <w:szCs w:val="22"/>
        </w:rPr>
        <w:t xml:space="preserve">10% -- lowest </w:t>
      </w:r>
      <w:proofErr w:type="gramStart"/>
      <w:r>
        <w:rPr>
          <w:rFonts w:asciiTheme="majorHAnsi" w:hAnsiTheme="majorHAnsi"/>
          <w:b/>
          <w:sz w:val="22"/>
          <w:szCs w:val="22"/>
        </w:rPr>
        <w:t>dropped</w:t>
      </w:r>
      <w:proofErr w:type="gramEnd"/>
    </w:p>
    <w:p w14:paraId="0CD7182A" w14:textId="5E095011" w:rsidR="006B3647" w:rsidRPr="000610D6" w:rsidRDefault="003F2ADB" w:rsidP="003F2ADB">
      <w:pPr>
        <w:pStyle w:val="BodyText"/>
        <w:spacing w:line="275" w:lineRule="exact"/>
        <w:ind w:left="0" w:firstLine="720"/>
        <w:rPr>
          <w:rFonts w:asciiTheme="majorHAnsi" w:hAnsiTheme="majorHAnsi"/>
          <w:sz w:val="22"/>
          <w:szCs w:val="22"/>
        </w:rPr>
      </w:pPr>
      <w:r>
        <w:rPr>
          <w:rFonts w:asciiTheme="majorHAnsi" w:hAnsiTheme="majorHAnsi"/>
          <w:sz w:val="22"/>
          <w:szCs w:val="22"/>
        </w:rPr>
        <w:t xml:space="preserve">1 Final Exam </w:t>
      </w:r>
      <w:r w:rsidR="005B342C" w:rsidRPr="000610D6">
        <w:rPr>
          <w:rFonts w:asciiTheme="majorHAnsi" w:hAnsiTheme="majorHAnsi"/>
          <w:sz w:val="22"/>
          <w:szCs w:val="22"/>
        </w:rPr>
        <w:t xml:space="preserve">(Comprehensive) = </w:t>
      </w:r>
      <w:r w:rsidR="005B342C" w:rsidRPr="000610D6">
        <w:rPr>
          <w:rFonts w:asciiTheme="majorHAnsi" w:hAnsiTheme="majorHAnsi"/>
          <w:b/>
          <w:sz w:val="22"/>
          <w:szCs w:val="22"/>
        </w:rPr>
        <w:t xml:space="preserve">20% </w:t>
      </w:r>
    </w:p>
    <w:p w14:paraId="46838847" w14:textId="75B256B9" w:rsidR="000610D6" w:rsidRDefault="003F2ADB" w:rsidP="003F2ADB">
      <w:pPr>
        <w:pStyle w:val="BodyText"/>
        <w:spacing w:before="55"/>
        <w:ind w:left="0" w:firstLine="720"/>
        <w:rPr>
          <w:rFonts w:asciiTheme="majorHAnsi" w:hAnsiTheme="majorHAnsi"/>
          <w:sz w:val="22"/>
          <w:szCs w:val="22"/>
        </w:rPr>
      </w:pPr>
      <w:r>
        <w:rPr>
          <w:rFonts w:asciiTheme="majorHAnsi" w:hAnsiTheme="majorHAnsi"/>
          <w:sz w:val="22"/>
          <w:szCs w:val="22"/>
        </w:rPr>
        <w:t>Connect Assignments</w:t>
      </w:r>
      <w:r w:rsidR="005B342C" w:rsidRPr="000610D6">
        <w:rPr>
          <w:rFonts w:asciiTheme="majorHAnsi" w:hAnsiTheme="majorHAnsi"/>
          <w:sz w:val="22"/>
          <w:szCs w:val="22"/>
        </w:rPr>
        <w:t xml:space="preserve">: </w:t>
      </w:r>
      <w:r w:rsidR="005B342C" w:rsidRPr="000610D6">
        <w:rPr>
          <w:rFonts w:asciiTheme="majorHAnsi" w:hAnsiTheme="majorHAnsi"/>
          <w:b/>
          <w:sz w:val="22"/>
          <w:szCs w:val="22"/>
        </w:rPr>
        <w:t xml:space="preserve">15% </w:t>
      </w:r>
    </w:p>
    <w:p w14:paraId="0CD7182D" w14:textId="50AE3712" w:rsidR="006B3647" w:rsidRPr="000610D6" w:rsidRDefault="005B342C" w:rsidP="000610D6">
      <w:pPr>
        <w:pStyle w:val="BodyText"/>
        <w:spacing w:before="63"/>
        <w:ind w:left="0"/>
        <w:rPr>
          <w:rFonts w:asciiTheme="majorHAnsi" w:hAnsiTheme="majorHAnsi"/>
          <w:sz w:val="22"/>
          <w:szCs w:val="22"/>
        </w:rPr>
      </w:pPr>
      <w:r w:rsidRPr="000610D6">
        <w:rPr>
          <w:rFonts w:asciiTheme="majorHAnsi" w:hAnsiTheme="majorHAnsi"/>
          <w:sz w:val="22"/>
          <w:szCs w:val="22"/>
        </w:rPr>
        <w:t>LABORATORY –</w:t>
      </w:r>
    </w:p>
    <w:p w14:paraId="0D06085F" w14:textId="3B7BDA16" w:rsidR="000610D6" w:rsidRDefault="005B342C" w:rsidP="003F2ADB">
      <w:pPr>
        <w:pStyle w:val="BodyText"/>
        <w:spacing w:before="57" w:line="288" w:lineRule="auto"/>
        <w:ind w:left="720" w:right="696"/>
        <w:rPr>
          <w:rFonts w:asciiTheme="majorHAnsi" w:hAnsiTheme="majorHAnsi"/>
          <w:sz w:val="22"/>
          <w:szCs w:val="22"/>
        </w:rPr>
      </w:pPr>
      <w:r w:rsidRPr="000610D6">
        <w:rPr>
          <w:rFonts w:asciiTheme="majorHAnsi" w:hAnsiTheme="majorHAnsi"/>
          <w:sz w:val="22"/>
          <w:szCs w:val="22"/>
        </w:rPr>
        <w:t xml:space="preserve">Average of Lab Report/Exercise Grades and Weekly Lab Quizzes = </w:t>
      </w:r>
      <w:r w:rsidR="000610D6">
        <w:rPr>
          <w:rFonts w:asciiTheme="majorHAnsi" w:hAnsiTheme="majorHAnsi"/>
          <w:b/>
          <w:sz w:val="22"/>
          <w:szCs w:val="22"/>
        </w:rPr>
        <w:t>5</w:t>
      </w:r>
      <w:r w:rsidRPr="000610D6">
        <w:rPr>
          <w:rFonts w:asciiTheme="majorHAnsi" w:hAnsiTheme="majorHAnsi"/>
          <w:b/>
          <w:sz w:val="22"/>
          <w:szCs w:val="22"/>
        </w:rPr>
        <w:t xml:space="preserve">% </w:t>
      </w:r>
    </w:p>
    <w:p w14:paraId="0CD7182E" w14:textId="22E2504D" w:rsidR="006B3647" w:rsidRPr="000610D6" w:rsidRDefault="005B342C" w:rsidP="003F2ADB">
      <w:pPr>
        <w:pStyle w:val="BodyText"/>
        <w:spacing w:before="57" w:line="288" w:lineRule="auto"/>
        <w:ind w:left="720" w:right="696"/>
        <w:rPr>
          <w:rFonts w:asciiTheme="majorHAnsi" w:hAnsiTheme="majorHAnsi"/>
          <w:sz w:val="22"/>
          <w:szCs w:val="22"/>
        </w:rPr>
      </w:pPr>
      <w:r w:rsidRPr="000610D6">
        <w:rPr>
          <w:rFonts w:asciiTheme="majorHAnsi" w:hAnsiTheme="majorHAnsi"/>
          <w:sz w:val="22"/>
          <w:szCs w:val="22"/>
        </w:rPr>
        <w:t>Lab Grade Lab Practical Exam Avg (</w:t>
      </w:r>
      <w:r w:rsidR="00D3098D">
        <w:rPr>
          <w:rFonts w:asciiTheme="majorHAnsi" w:hAnsiTheme="majorHAnsi"/>
          <w:sz w:val="22"/>
          <w:szCs w:val="22"/>
        </w:rPr>
        <w:t>2</w:t>
      </w:r>
      <w:r w:rsidRPr="000610D6">
        <w:rPr>
          <w:rFonts w:asciiTheme="majorHAnsi" w:hAnsiTheme="majorHAnsi"/>
          <w:sz w:val="22"/>
          <w:szCs w:val="22"/>
        </w:rPr>
        <w:t xml:space="preserve"> Exams) = </w:t>
      </w:r>
      <w:r w:rsidR="000610D6" w:rsidRPr="000610D6">
        <w:rPr>
          <w:rFonts w:asciiTheme="majorHAnsi" w:hAnsiTheme="majorHAnsi"/>
          <w:b/>
          <w:sz w:val="22"/>
          <w:szCs w:val="22"/>
        </w:rPr>
        <w:t>20</w:t>
      </w:r>
      <w:r w:rsidRPr="000610D6">
        <w:rPr>
          <w:rFonts w:asciiTheme="majorHAnsi" w:hAnsiTheme="majorHAnsi"/>
          <w:b/>
          <w:sz w:val="22"/>
          <w:szCs w:val="22"/>
        </w:rPr>
        <w:t>%</w:t>
      </w:r>
      <w:r w:rsidRPr="000610D6">
        <w:rPr>
          <w:rFonts w:asciiTheme="majorHAnsi" w:hAnsiTheme="majorHAnsi"/>
          <w:sz w:val="22"/>
          <w:szCs w:val="22"/>
        </w:rPr>
        <w:t xml:space="preserve"> </w:t>
      </w:r>
    </w:p>
    <w:p w14:paraId="0CD7182F" w14:textId="55214786" w:rsidR="006B3647" w:rsidRPr="000610D6" w:rsidRDefault="005B342C" w:rsidP="000610D6">
      <w:pPr>
        <w:pStyle w:val="Heading2"/>
        <w:spacing w:before="3"/>
        <w:ind w:left="0"/>
        <w:rPr>
          <w:rFonts w:asciiTheme="majorHAnsi" w:hAnsiTheme="majorHAnsi"/>
          <w:b w:val="0"/>
          <w:sz w:val="22"/>
          <w:szCs w:val="22"/>
        </w:rPr>
      </w:pPr>
      <w:r w:rsidRPr="000610D6">
        <w:rPr>
          <w:rFonts w:asciiTheme="majorHAnsi" w:hAnsiTheme="majorHAnsi"/>
          <w:sz w:val="22"/>
          <w:szCs w:val="22"/>
        </w:rPr>
        <w:t xml:space="preserve">NOTE: Lab Practical Exams will be Fill </w:t>
      </w:r>
      <w:proofErr w:type="gramStart"/>
      <w:r w:rsidRPr="000610D6">
        <w:rPr>
          <w:rFonts w:asciiTheme="majorHAnsi" w:hAnsiTheme="majorHAnsi"/>
          <w:sz w:val="22"/>
          <w:szCs w:val="22"/>
        </w:rPr>
        <w:t>In</w:t>
      </w:r>
      <w:proofErr w:type="gramEnd"/>
      <w:r w:rsidRPr="000610D6">
        <w:rPr>
          <w:rFonts w:asciiTheme="majorHAnsi" w:hAnsiTheme="majorHAnsi"/>
          <w:sz w:val="22"/>
          <w:szCs w:val="22"/>
        </w:rPr>
        <w:t xml:space="preserve"> The Blank</w:t>
      </w:r>
      <w:r w:rsidR="00D3098D">
        <w:rPr>
          <w:rFonts w:asciiTheme="majorHAnsi" w:hAnsiTheme="majorHAnsi"/>
          <w:sz w:val="22"/>
          <w:szCs w:val="22"/>
        </w:rPr>
        <w:t xml:space="preserve"> -spelling counts</w:t>
      </w:r>
      <w:r w:rsidRPr="000610D6">
        <w:rPr>
          <w:rFonts w:asciiTheme="majorHAnsi" w:hAnsiTheme="majorHAnsi"/>
          <w:b w:val="0"/>
          <w:sz w:val="22"/>
          <w:szCs w:val="22"/>
        </w:rPr>
        <w:t>.</w:t>
      </w:r>
    </w:p>
    <w:p w14:paraId="0CD71830" w14:textId="77777777" w:rsidR="006B3647" w:rsidRPr="000610D6" w:rsidRDefault="006B3647" w:rsidP="000610D6">
      <w:pPr>
        <w:pStyle w:val="BodyText"/>
        <w:ind w:left="0"/>
        <w:rPr>
          <w:rFonts w:asciiTheme="majorHAnsi" w:hAnsiTheme="majorHAnsi"/>
          <w:sz w:val="22"/>
          <w:szCs w:val="22"/>
        </w:rPr>
      </w:pPr>
    </w:p>
    <w:p w14:paraId="0CD71831" w14:textId="77777777" w:rsidR="006B3647" w:rsidRPr="000610D6" w:rsidRDefault="005B342C" w:rsidP="000610D6">
      <w:pPr>
        <w:rPr>
          <w:rFonts w:asciiTheme="majorHAnsi" w:hAnsiTheme="majorHAnsi"/>
          <w:b/>
        </w:rPr>
      </w:pPr>
      <w:r w:rsidRPr="000610D6">
        <w:rPr>
          <w:rFonts w:asciiTheme="majorHAnsi" w:hAnsiTheme="majorHAnsi"/>
          <w:b/>
        </w:rPr>
        <w:t>LABORATORY ATTIRE:</w:t>
      </w:r>
    </w:p>
    <w:p w14:paraId="0CD71832" w14:textId="77777777" w:rsidR="006B3647" w:rsidRPr="000610D6" w:rsidRDefault="005B342C" w:rsidP="000610D6">
      <w:pPr>
        <w:pStyle w:val="BodyText"/>
        <w:ind w:left="0" w:right="197"/>
        <w:rPr>
          <w:rFonts w:asciiTheme="majorHAnsi" w:hAnsiTheme="majorHAnsi"/>
          <w:sz w:val="22"/>
          <w:szCs w:val="22"/>
        </w:rPr>
      </w:pPr>
      <w:r w:rsidRPr="000610D6">
        <w:rPr>
          <w:rFonts w:asciiTheme="majorHAnsi" w:hAnsiTheme="majorHAnsi"/>
          <w:sz w:val="22"/>
          <w:szCs w:val="22"/>
        </w:rPr>
        <w:t>No shorts, short skirts, sleeveless shirts, loose clothing, bare midriffs, low tops, open-toed shoes or sandals will be allowed in the laboratory. Proper lab attire is required at all times, which includes clothing that covers upper arms, legs, thorax and abdomen. Long hair should be tied back to avoid getting it into the dissection field. Students not meeting proper laboratory attire will not be allowed to participate in lab and will receive a zero for all lab work due and assigned to be done in the lab that day.</w:t>
      </w:r>
    </w:p>
    <w:p w14:paraId="0CD71833" w14:textId="77777777" w:rsidR="006B3647" w:rsidRPr="000610D6" w:rsidRDefault="006B3647">
      <w:pPr>
        <w:pStyle w:val="BodyText"/>
        <w:spacing w:before="1"/>
        <w:ind w:left="0"/>
        <w:rPr>
          <w:rFonts w:asciiTheme="majorHAnsi" w:hAnsiTheme="majorHAnsi"/>
          <w:sz w:val="22"/>
          <w:szCs w:val="22"/>
        </w:rPr>
      </w:pPr>
    </w:p>
    <w:p w14:paraId="7F1C6323" w14:textId="77777777" w:rsidR="003F2ADB" w:rsidRDefault="003F2ADB">
      <w:pPr>
        <w:rPr>
          <w:rFonts w:asciiTheme="majorHAnsi" w:hAnsiTheme="majorHAnsi"/>
          <w:b/>
        </w:rPr>
      </w:pPr>
      <w:r>
        <w:rPr>
          <w:rFonts w:asciiTheme="majorHAnsi" w:hAnsiTheme="majorHAnsi"/>
          <w:b/>
        </w:rPr>
        <w:br w:type="page"/>
      </w:r>
    </w:p>
    <w:p w14:paraId="6AA7765E" w14:textId="2595CE69" w:rsidR="000610D6" w:rsidRDefault="005B342C" w:rsidP="000610D6">
      <w:pPr>
        <w:ind w:right="-20"/>
        <w:rPr>
          <w:rFonts w:asciiTheme="majorHAnsi" w:hAnsiTheme="majorHAnsi"/>
          <w:b/>
        </w:rPr>
      </w:pPr>
      <w:r w:rsidRPr="000610D6">
        <w:rPr>
          <w:rFonts w:asciiTheme="majorHAnsi" w:hAnsiTheme="majorHAnsi"/>
          <w:b/>
        </w:rPr>
        <w:lastRenderedPageBreak/>
        <w:t>Minimum</w:t>
      </w:r>
      <w:r w:rsidR="000610D6">
        <w:rPr>
          <w:rFonts w:asciiTheme="majorHAnsi" w:hAnsiTheme="majorHAnsi"/>
          <w:b/>
        </w:rPr>
        <w:t xml:space="preserve"> </w:t>
      </w:r>
      <w:r w:rsidRPr="000610D6">
        <w:rPr>
          <w:rFonts w:asciiTheme="majorHAnsi" w:hAnsiTheme="majorHAnsi"/>
          <w:b/>
        </w:rPr>
        <w:t xml:space="preserve">Technology Requirements: </w:t>
      </w:r>
    </w:p>
    <w:p w14:paraId="0CD71834" w14:textId="2F6256C4" w:rsidR="006B3647" w:rsidRPr="000610D6" w:rsidRDefault="005B342C" w:rsidP="000610D6">
      <w:pPr>
        <w:ind w:right="-20"/>
        <w:rPr>
          <w:rFonts w:asciiTheme="majorHAnsi" w:hAnsiTheme="majorHAnsi"/>
        </w:rPr>
      </w:pPr>
      <w:r w:rsidRPr="000610D6">
        <w:rPr>
          <w:rFonts w:asciiTheme="majorHAnsi" w:hAnsiTheme="majorHAnsi"/>
          <w:color w:val="1F1F1E"/>
        </w:rPr>
        <w:t>Laptop or computer with webcam Access t</w:t>
      </w:r>
      <w:r w:rsidR="000610D6">
        <w:rPr>
          <w:rFonts w:asciiTheme="majorHAnsi" w:hAnsiTheme="majorHAnsi"/>
          <w:color w:val="1F1F1E"/>
        </w:rPr>
        <w:t>o h</w:t>
      </w:r>
      <w:r w:rsidRPr="000610D6">
        <w:rPr>
          <w:rFonts w:asciiTheme="majorHAnsi" w:hAnsiTheme="majorHAnsi"/>
          <w:color w:val="1F1F1E"/>
        </w:rPr>
        <w:t xml:space="preserve">igh speed daily </w:t>
      </w:r>
      <w:r w:rsidRPr="000610D6">
        <w:rPr>
          <w:rFonts w:asciiTheme="majorHAnsi" w:hAnsiTheme="majorHAnsi"/>
          <w:color w:val="1F1F1E"/>
          <w:spacing w:val="-3"/>
        </w:rPr>
        <w:t>internet</w:t>
      </w:r>
    </w:p>
    <w:p w14:paraId="0CD71835" w14:textId="77777777" w:rsidR="006B3647" w:rsidRPr="000610D6" w:rsidRDefault="005B342C" w:rsidP="000610D6">
      <w:pPr>
        <w:pStyle w:val="BodyText"/>
        <w:ind w:left="0"/>
        <w:jc w:val="both"/>
        <w:rPr>
          <w:rFonts w:asciiTheme="majorHAnsi" w:hAnsiTheme="majorHAnsi"/>
          <w:sz w:val="22"/>
          <w:szCs w:val="22"/>
        </w:rPr>
      </w:pPr>
      <w:r w:rsidRPr="000610D6">
        <w:rPr>
          <w:rFonts w:asciiTheme="majorHAnsi" w:hAnsiTheme="majorHAnsi"/>
          <w:color w:val="1F1F1E"/>
          <w:sz w:val="22"/>
          <w:szCs w:val="22"/>
        </w:rPr>
        <w:t>Microsoft Office 365 (available as a free download for all NTCC students)</w:t>
      </w:r>
    </w:p>
    <w:p w14:paraId="0CD71836" w14:textId="77777777" w:rsidR="006B3647" w:rsidRPr="000610D6" w:rsidRDefault="005B342C" w:rsidP="000610D6">
      <w:pPr>
        <w:pStyle w:val="BodyText"/>
        <w:ind w:left="0" w:right="903"/>
        <w:jc w:val="both"/>
        <w:rPr>
          <w:rFonts w:asciiTheme="majorHAnsi" w:hAnsiTheme="majorHAnsi"/>
          <w:sz w:val="22"/>
          <w:szCs w:val="22"/>
        </w:rPr>
      </w:pPr>
      <w:r w:rsidRPr="000610D6">
        <w:rPr>
          <w:rFonts w:asciiTheme="majorHAnsi" w:hAnsiTheme="majorHAnsi"/>
          <w:color w:val="1F1F1E"/>
          <w:sz w:val="22"/>
          <w:szCs w:val="22"/>
        </w:rPr>
        <w:t>Calculator such as TI-30Xa or equivalent. No programmable calculators or cell phones are allowed on exams.</w:t>
      </w:r>
    </w:p>
    <w:p w14:paraId="0CD71838" w14:textId="77777777" w:rsidR="006B3647" w:rsidRPr="000610D6" w:rsidRDefault="005B342C" w:rsidP="000610D6">
      <w:pPr>
        <w:pStyle w:val="Heading2"/>
        <w:ind w:left="0"/>
        <w:rPr>
          <w:rFonts w:asciiTheme="majorHAnsi" w:hAnsiTheme="majorHAnsi"/>
          <w:b w:val="0"/>
          <w:sz w:val="22"/>
          <w:szCs w:val="22"/>
        </w:rPr>
      </w:pPr>
      <w:r w:rsidRPr="000610D6">
        <w:rPr>
          <w:rFonts w:asciiTheme="majorHAnsi" w:hAnsiTheme="majorHAnsi"/>
          <w:sz w:val="22"/>
          <w:szCs w:val="22"/>
        </w:rPr>
        <w:t>Required Computer Literacy Skills</w:t>
      </w:r>
      <w:r w:rsidRPr="000610D6">
        <w:rPr>
          <w:rFonts w:asciiTheme="majorHAnsi" w:hAnsiTheme="majorHAnsi"/>
          <w:b w:val="0"/>
          <w:sz w:val="22"/>
          <w:szCs w:val="22"/>
        </w:rPr>
        <w:t>:</w:t>
      </w:r>
    </w:p>
    <w:p w14:paraId="0CD71839" w14:textId="77777777" w:rsidR="006B3647" w:rsidRPr="000610D6" w:rsidRDefault="005B342C" w:rsidP="000610D6">
      <w:pPr>
        <w:pStyle w:val="BodyText"/>
        <w:ind w:left="0" w:right="111"/>
        <w:rPr>
          <w:rFonts w:asciiTheme="majorHAnsi" w:hAnsiTheme="majorHAnsi"/>
          <w:sz w:val="22"/>
          <w:szCs w:val="22"/>
        </w:rPr>
      </w:pPr>
      <w:r w:rsidRPr="000610D6">
        <w:rPr>
          <w:rFonts w:asciiTheme="majorHAnsi" w:hAnsiTheme="majorHAnsi"/>
          <w:color w:val="1F1F1E"/>
          <w:sz w:val="22"/>
          <w:szCs w:val="22"/>
        </w:rPr>
        <w:t>Ability to use a web browser to access NTCC Blackboard System for course information, eBook and Connect assignments.</w:t>
      </w:r>
    </w:p>
    <w:p w14:paraId="0CD7183A" w14:textId="77777777" w:rsidR="006B3647" w:rsidRPr="000610D6" w:rsidRDefault="005B342C" w:rsidP="000610D6">
      <w:pPr>
        <w:pStyle w:val="BodyText"/>
        <w:spacing w:before="1"/>
        <w:ind w:left="0" w:right="111"/>
        <w:rPr>
          <w:rFonts w:asciiTheme="majorHAnsi" w:hAnsiTheme="majorHAnsi"/>
          <w:sz w:val="22"/>
          <w:szCs w:val="22"/>
        </w:rPr>
      </w:pPr>
      <w:r w:rsidRPr="000610D6">
        <w:rPr>
          <w:rFonts w:asciiTheme="majorHAnsi" w:hAnsiTheme="majorHAnsi"/>
          <w:color w:val="1F1F1E"/>
          <w:sz w:val="22"/>
          <w:szCs w:val="22"/>
        </w:rPr>
        <w:t>Ability to access NTCC student email system and communicate professionally and competently with instructor.</w:t>
      </w:r>
    </w:p>
    <w:p w14:paraId="0CD7183B" w14:textId="77777777" w:rsidR="006B3647" w:rsidRPr="000610D6" w:rsidRDefault="005B342C" w:rsidP="000610D6">
      <w:pPr>
        <w:pStyle w:val="BodyText"/>
        <w:ind w:left="0" w:right="823"/>
        <w:rPr>
          <w:rFonts w:asciiTheme="majorHAnsi" w:hAnsiTheme="majorHAnsi"/>
          <w:sz w:val="22"/>
          <w:szCs w:val="22"/>
        </w:rPr>
      </w:pPr>
      <w:r w:rsidRPr="000610D6">
        <w:rPr>
          <w:rFonts w:asciiTheme="majorHAnsi" w:hAnsiTheme="majorHAnsi"/>
          <w:color w:val="1F1F1E"/>
          <w:sz w:val="22"/>
          <w:szCs w:val="22"/>
        </w:rPr>
        <w:t>Ability to create and complete Word documents, save on your computer and upload into Bb assignment links.</w:t>
      </w:r>
    </w:p>
    <w:p w14:paraId="0CD7183C" w14:textId="77777777" w:rsidR="006B3647" w:rsidRPr="000610D6" w:rsidRDefault="006B3647" w:rsidP="000610D6">
      <w:pPr>
        <w:pStyle w:val="BodyText"/>
        <w:ind w:left="0"/>
        <w:rPr>
          <w:rFonts w:asciiTheme="majorHAnsi" w:hAnsiTheme="majorHAnsi"/>
          <w:sz w:val="22"/>
          <w:szCs w:val="22"/>
        </w:rPr>
      </w:pPr>
    </w:p>
    <w:p w14:paraId="0CD71851" w14:textId="77777777" w:rsidR="006B3647" w:rsidRPr="000610D6" w:rsidRDefault="005B342C" w:rsidP="003F2ADB">
      <w:pPr>
        <w:pStyle w:val="Heading2"/>
        <w:ind w:left="0"/>
        <w:rPr>
          <w:rFonts w:asciiTheme="majorHAnsi" w:hAnsiTheme="majorHAnsi"/>
          <w:sz w:val="22"/>
          <w:szCs w:val="22"/>
        </w:rPr>
      </w:pPr>
      <w:r w:rsidRPr="000610D6">
        <w:rPr>
          <w:rFonts w:asciiTheme="majorHAnsi" w:hAnsiTheme="majorHAnsi"/>
          <w:sz w:val="22"/>
          <w:szCs w:val="22"/>
        </w:rPr>
        <w:t>Alternate Operations During Campus Closure and/or Alternate Course Delivery Requirements</w:t>
      </w:r>
    </w:p>
    <w:p w14:paraId="0CD71852" w14:textId="77777777" w:rsidR="006B3647" w:rsidRPr="000610D6" w:rsidRDefault="005B342C" w:rsidP="003F2ADB">
      <w:pPr>
        <w:pStyle w:val="BodyText"/>
        <w:ind w:left="0" w:right="344"/>
        <w:rPr>
          <w:rFonts w:asciiTheme="majorHAnsi" w:hAnsiTheme="majorHAnsi"/>
          <w:sz w:val="22"/>
          <w:szCs w:val="22"/>
        </w:rPr>
      </w:pPr>
      <w:r w:rsidRPr="000610D6">
        <w:rPr>
          <w:rFonts w:asciiTheme="majorHAnsi" w:hAnsiTheme="majorHAnsi"/>
          <w:sz w:val="22"/>
          <w:szCs w:val="22"/>
        </w:rPr>
        <w:t xml:space="preserve">In the event of an emergency or announced campus closure due to a natural disaster or pandemic, </w:t>
      </w:r>
      <w:r w:rsidRPr="000610D6">
        <w:rPr>
          <w:rFonts w:asciiTheme="majorHAnsi" w:hAnsiTheme="majorHAnsi"/>
          <w:color w:val="212121"/>
          <w:sz w:val="22"/>
          <w:szCs w:val="22"/>
        </w:rPr>
        <w:t>it may be necessary for Northeast Texas Community College to move to altered operations</w:t>
      </w:r>
      <w:r w:rsidRPr="000610D6">
        <w:rPr>
          <w:rFonts w:asciiTheme="majorHAnsi" w:hAnsiTheme="majorHAnsi"/>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RPr="000610D6">
          <w:rPr>
            <w:rFonts w:asciiTheme="majorHAnsi" w:hAnsiTheme="majorHAnsi"/>
            <w:color w:val="1154CC"/>
            <w:sz w:val="22"/>
            <w:szCs w:val="22"/>
            <w:u w:val="single" w:color="1154CC"/>
          </w:rPr>
          <w:t>http://www.ntcc.edu/</w:t>
        </w:r>
      </w:hyperlink>
      <w:r w:rsidRPr="000610D6">
        <w:rPr>
          <w:rFonts w:asciiTheme="majorHAnsi" w:hAnsiTheme="majorHAnsi"/>
          <w:sz w:val="22"/>
          <w:szCs w:val="22"/>
        </w:rPr>
        <w:t>) for instructions about continuing courses remotely, Blackboard for each class for course-specific communication, and NTCC email for important general information.</w:t>
      </w:r>
    </w:p>
    <w:p w14:paraId="0CD71853" w14:textId="77777777" w:rsidR="006B3647" w:rsidRPr="000610D6" w:rsidRDefault="006B3647" w:rsidP="003F2ADB">
      <w:pPr>
        <w:pStyle w:val="BodyText"/>
        <w:spacing w:before="1"/>
        <w:ind w:left="0"/>
        <w:rPr>
          <w:rFonts w:asciiTheme="majorHAnsi" w:hAnsiTheme="majorHAnsi"/>
          <w:sz w:val="22"/>
          <w:szCs w:val="22"/>
        </w:rPr>
      </w:pPr>
    </w:p>
    <w:p w14:paraId="0CD71854" w14:textId="77777777" w:rsidR="006B3647" w:rsidRPr="000610D6" w:rsidRDefault="005B342C" w:rsidP="003F2ADB">
      <w:pPr>
        <w:pStyle w:val="BodyText"/>
        <w:ind w:left="0" w:right="224"/>
        <w:rPr>
          <w:rFonts w:asciiTheme="majorHAnsi" w:hAnsiTheme="majorHAnsi"/>
          <w:sz w:val="22"/>
          <w:szCs w:val="22"/>
        </w:rPr>
      </w:pPr>
      <w:r w:rsidRPr="000610D6">
        <w:rPr>
          <w:rFonts w:asciiTheme="majorHAnsi" w:hAnsiTheme="majorHAnsi"/>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CD71855" w14:textId="77777777" w:rsidR="006B3647" w:rsidRPr="000610D6" w:rsidRDefault="006B3647" w:rsidP="003F2ADB">
      <w:pPr>
        <w:pStyle w:val="BodyText"/>
        <w:spacing w:before="5"/>
        <w:ind w:left="0"/>
        <w:rPr>
          <w:rFonts w:asciiTheme="majorHAnsi" w:hAnsiTheme="majorHAnsi"/>
          <w:sz w:val="22"/>
          <w:szCs w:val="22"/>
        </w:rPr>
      </w:pPr>
    </w:p>
    <w:p w14:paraId="0CD71856" w14:textId="77777777" w:rsidR="006B3647" w:rsidRPr="000610D6" w:rsidRDefault="005B342C" w:rsidP="003F2ADB">
      <w:pPr>
        <w:pStyle w:val="Heading2"/>
        <w:ind w:left="0"/>
        <w:rPr>
          <w:rFonts w:asciiTheme="majorHAnsi" w:hAnsiTheme="majorHAnsi"/>
          <w:sz w:val="22"/>
          <w:szCs w:val="22"/>
        </w:rPr>
      </w:pPr>
      <w:r w:rsidRPr="000610D6">
        <w:rPr>
          <w:rFonts w:asciiTheme="majorHAnsi" w:hAnsiTheme="majorHAnsi"/>
          <w:sz w:val="22"/>
          <w:szCs w:val="22"/>
        </w:rPr>
        <w:t>NTCC Academic Honesty/Ethics Statement:</w:t>
      </w:r>
    </w:p>
    <w:p w14:paraId="0CD71857" w14:textId="77777777" w:rsidR="006B3647" w:rsidRPr="000610D6" w:rsidRDefault="005B342C" w:rsidP="003F2ADB">
      <w:pPr>
        <w:pStyle w:val="BodyText"/>
        <w:spacing w:before="2"/>
        <w:ind w:left="0" w:right="930"/>
        <w:rPr>
          <w:rFonts w:asciiTheme="majorHAnsi" w:hAnsiTheme="majorHAnsi"/>
          <w:sz w:val="22"/>
          <w:szCs w:val="22"/>
        </w:rPr>
      </w:pPr>
      <w:r w:rsidRPr="000610D6">
        <w:rPr>
          <w:rFonts w:asciiTheme="majorHAnsi" w:hAnsiTheme="majorHAnsi"/>
          <w:sz w:val="22"/>
          <w:szCs w:val="22"/>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0CD71858" w14:textId="77777777" w:rsidR="006B3647" w:rsidRPr="000610D6" w:rsidRDefault="005B342C" w:rsidP="003F2ADB">
      <w:pPr>
        <w:pStyle w:val="Heading2"/>
        <w:spacing w:before="231"/>
        <w:ind w:left="0"/>
        <w:rPr>
          <w:rFonts w:asciiTheme="majorHAnsi" w:hAnsiTheme="majorHAnsi"/>
          <w:sz w:val="22"/>
          <w:szCs w:val="22"/>
        </w:rPr>
      </w:pPr>
      <w:r w:rsidRPr="000610D6">
        <w:rPr>
          <w:rFonts w:asciiTheme="majorHAnsi" w:hAnsiTheme="majorHAnsi"/>
          <w:sz w:val="22"/>
          <w:szCs w:val="22"/>
        </w:rPr>
        <w:t>ADA Statement:</w:t>
      </w:r>
    </w:p>
    <w:p w14:paraId="0CD71859" w14:textId="77777777" w:rsidR="006B3647" w:rsidRPr="000610D6" w:rsidRDefault="005B342C" w:rsidP="003F2ADB">
      <w:pPr>
        <w:pStyle w:val="BodyText"/>
        <w:spacing w:before="3"/>
        <w:ind w:left="0" w:right="156"/>
        <w:rPr>
          <w:rFonts w:asciiTheme="majorHAnsi" w:hAnsiTheme="majorHAnsi"/>
          <w:sz w:val="22"/>
          <w:szCs w:val="22"/>
        </w:rPr>
      </w:pPr>
      <w:r w:rsidRPr="000610D6">
        <w:rPr>
          <w:rFonts w:asciiTheme="majorHAnsi" w:hAnsiTheme="majorHAnsi"/>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sidRPr="000610D6">
          <w:rPr>
            <w:rFonts w:asciiTheme="majorHAnsi" w:hAnsiTheme="majorHAnsi"/>
            <w:sz w:val="22"/>
            <w:szCs w:val="22"/>
          </w:rPr>
          <w:t>.</w:t>
        </w:r>
      </w:hyperlink>
    </w:p>
    <w:p w14:paraId="0CD7185A" w14:textId="77777777" w:rsidR="006B3647" w:rsidRPr="000610D6" w:rsidRDefault="006B3647" w:rsidP="003F2ADB">
      <w:pPr>
        <w:pStyle w:val="BodyText"/>
        <w:ind w:left="0"/>
        <w:rPr>
          <w:rFonts w:asciiTheme="majorHAnsi" w:hAnsiTheme="majorHAnsi"/>
          <w:sz w:val="22"/>
          <w:szCs w:val="22"/>
        </w:rPr>
      </w:pPr>
    </w:p>
    <w:p w14:paraId="0CD7185B" w14:textId="77777777" w:rsidR="006B3647" w:rsidRPr="000610D6" w:rsidRDefault="005B342C" w:rsidP="003F2ADB">
      <w:pPr>
        <w:spacing w:line="252" w:lineRule="exact"/>
        <w:rPr>
          <w:rFonts w:asciiTheme="majorHAnsi" w:hAnsiTheme="majorHAnsi"/>
        </w:rPr>
      </w:pPr>
      <w:r w:rsidRPr="000610D6">
        <w:rPr>
          <w:rFonts w:asciiTheme="majorHAnsi" w:hAnsiTheme="majorHAnsi"/>
          <w:b/>
        </w:rPr>
        <w:t>Family Educational Rights and Privacy Act (FERPA)</w:t>
      </w:r>
      <w:r w:rsidRPr="000610D6">
        <w:rPr>
          <w:rFonts w:asciiTheme="majorHAnsi" w:hAnsiTheme="majorHAnsi"/>
        </w:rPr>
        <w:t>:</w:t>
      </w:r>
    </w:p>
    <w:p w14:paraId="0CD7185C" w14:textId="77777777" w:rsidR="006B3647" w:rsidRPr="000610D6" w:rsidRDefault="005B342C" w:rsidP="003F2ADB">
      <w:pPr>
        <w:ind w:right="282"/>
        <w:rPr>
          <w:rFonts w:asciiTheme="majorHAnsi" w:hAnsiTheme="majorHAnsi"/>
        </w:rPr>
      </w:pPr>
      <w:r w:rsidRPr="000610D6">
        <w:rPr>
          <w:rFonts w:asciiTheme="majorHAnsi" w:hAnsiTheme="majorHAnsi"/>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w:t>
      </w:r>
      <w:r w:rsidRPr="000610D6">
        <w:rPr>
          <w:rFonts w:asciiTheme="majorHAnsi" w:hAnsiTheme="majorHAnsi"/>
          <w:spacing w:val="-9"/>
        </w:rPr>
        <w:t xml:space="preserve"> </w:t>
      </w:r>
      <w:r w:rsidRPr="000610D6">
        <w:rPr>
          <w:rFonts w:asciiTheme="majorHAnsi" w:hAnsiTheme="majorHAnsi"/>
        </w:rPr>
        <w:t>rights</w:t>
      </w:r>
      <w:r w:rsidRPr="000610D6">
        <w:rPr>
          <w:rFonts w:asciiTheme="majorHAnsi" w:hAnsiTheme="majorHAnsi"/>
          <w:spacing w:val="-4"/>
        </w:rPr>
        <w:t xml:space="preserve"> </w:t>
      </w:r>
      <w:r w:rsidRPr="000610D6">
        <w:rPr>
          <w:rFonts w:asciiTheme="majorHAnsi" w:hAnsiTheme="majorHAnsi"/>
        </w:rPr>
        <w:t>transfer</w:t>
      </w:r>
      <w:r w:rsidRPr="000610D6">
        <w:rPr>
          <w:rFonts w:asciiTheme="majorHAnsi" w:hAnsiTheme="majorHAnsi"/>
          <w:spacing w:val="-7"/>
        </w:rPr>
        <w:t xml:space="preserve"> </w:t>
      </w:r>
      <w:r w:rsidRPr="000610D6">
        <w:rPr>
          <w:rFonts w:asciiTheme="majorHAnsi" w:hAnsiTheme="majorHAnsi"/>
        </w:rPr>
        <w:t>to</w:t>
      </w:r>
      <w:r w:rsidRPr="000610D6">
        <w:rPr>
          <w:rFonts w:asciiTheme="majorHAnsi" w:hAnsiTheme="majorHAnsi"/>
          <w:spacing w:val="-9"/>
        </w:rPr>
        <w:t xml:space="preserve"> </w:t>
      </w:r>
      <w:r w:rsidRPr="000610D6">
        <w:rPr>
          <w:rFonts w:asciiTheme="majorHAnsi" w:hAnsiTheme="majorHAnsi"/>
        </w:rPr>
        <w:t>the</w:t>
      </w:r>
      <w:r w:rsidRPr="000610D6">
        <w:rPr>
          <w:rFonts w:asciiTheme="majorHAnsi" w:hAnsiTheme="majorHAnsi"/>
          <w:spacing w:val="-9"/>
        </w:rPr>
        <w:t xml:space="preserve"> </w:t>
      </w:r>
      <w:r w:rsidRPr="000610D6">
        <w:rPr>
          <w:rFonts w:asciiTheme="majorHAnsi" w:hAnsiTheme="majorHAnsi"/>
        </w:rPr>
        <w:t>student</w:t>
      </w:r>
      <w:r w:rsidRPr="000610D6">
        <w:rPr>
          <w:rFonts w:asciiTheme="majorHAnsi" w:hAnsiTheme="majorHAnsi"/>
          <w:spacing w:val="-7"/>
        </w:rPr>
        <w:t xml:space="preserve"> </w:t>
      </w:r>
      <w:r w:rsidRPr="000610D6">
        <w:rPr>
          <w:rFonts w:asciiTheme="majorHAnsi" w:hAnsiTheme="majorHAnsi"/>
        </w:rPr>
        <w:t>when</w:t>
      </w:r>
      <w:r w:rsidRPr="000610D6">
        <w:rPr>
          <w:rFonts w:asciiTheme="majorHAnsi" w:hAnsiTheme="majorHAnsi"/>
          <w:spacing w:val="-4"/>
        </w:rPr>
        <w:t xml:space="preserve"> </w:t>
      </w:r>
      <w:r w:rsidRPr="000610D6">
        <w:rPr>
          <w:rFonts w:asciiTheme="majorHAnsi" w:hAnsiTheme="majorHAnsi"/>
        </w:rPr>
        <w:t>he</w:t>
      </w:r>
      <w:r w:rsidRPr="000610D6">
        <w:rPr>
          <w:rFonts w:asciiTheme="majorHAnsi" w:hAnsiTheme="majorHAnsi"/>
          <w:spacing w:val="-8"/>
        </w:rPr>
        <w:t xml:space="preserve"> </w:t>
      </w:r>
      <w:r w:rsidRPr="000610D6">
        <w:rPr>
          <w:rFonts w:asciiTheme="majorHAnsi" w:hAnsiTheme="majorHAnsi"/>
        </w:rPr>
        <w:t>or</w:t>
      </w:r>
      <w:r w:rsidRPr="000610D6">
        <w:rPr>
          <w:rFonts w:asciiTheme="majorHAnsi" w:hAnsiTheme="majorHAnsi"/>
          <w:spacing w:val="-6"/>
        </w:rPr>
        <w:t xml:space="preserve"> </w:t>
      </w:r>
      <w:r w:rsidRPr="000610D6">
        <w:rPr>
          <w:rFonts w:asciiTheme="majorHAnsi" w:hAnsiTheme="majorHAnsi"/>
        </w:rPr>
        <w:t>she</w:t>
      </w:r>
      <w:r w:rsidRPr="000610D6">
        <w:rPr>
          <w:rFonts w:asciiTheme="majorHAnsi" w:hAnsiTheme="majorHAnsi"/>
          <w:spacing w:val="-8"/>
        </w:rPr>
        <w:t xml:space="preserve"> </w:t>
      </w:r>
      <w:r w:rsidRPr="000610D6">
        <w:rPr>
          <w:rFonts w:asciiTheme="majorHAnsi" w:hAnsiTheme="majorHAnsi"/>
        </w:rPr>
        <w:t>attends</w:t>
      </w:r>
      <w:r w:rsidRPr="000610D6">
        <w:rPr>
          <w:rFonts w:asciiTheme="majorHAnsi" w:hAnsiTheme="majorHAnsi"/>
          <w:spacing w:val="-7"/>
        </w:rPr>
        <w:t xml:space="preserve"> </w:t>
      </w:r>
      <w:r w:rsidRPr="000610D6">
        <w:rPr>
          <w:rFonts w:asciiTheme="majorHAnsi" w:hAnsiTheme="majorHAnsi"/>
        </w:rPr>
        <w:t>a</w:t>
      </w:r>
      <w:r w:rsidRPr="000610D6">
        <w:rPr>
          <w:rFonts w:asciiTheme="majorHAnsi" w:hAnsiTheme="majorHAnsi"/>
          <w:spacing w:val="-9"/>
        </w:rPr>
        <w:t xml:space="preserve"> </w:t>
      </w:r>
      <w:r w:rsidRPr="000610D6">
        <w:rPr>
          <w:rFonts w:asciiTheme="majorHAnsi" w:hAnsiTheme="majorHAnsi"/>
        </w:rPr>
        <w:t>school</w:t>
      </w:r>
      <w:r w:rsidRPr="000610D6">
        <w:rPr>
          <w:rFonts w:asciiTheme="majorHAnsi" w:hAnsiTheme="majorHAnsi"/>
          <w:spacing w:val="-7"/>
        </w:rPr>
        <w:t xml:space="preserve"> </w:t>
      </w:r>
      <w:r w:rsidRPr="000610D6">
        <w:rPr>
          <w:rFonts w:asciiTheme="majorHAnsi" w:hAnsiTheme="majorHAnsi"/>
        </w:rPr>
        <w:t>beyond</w:t>
      </w:r>
      <w:r w:rsidRPr="000610D6">
        <w:rPr>
          <w:rFonts w:asciiTheme="majorHAnsi" w:hAnsiTheme="majorHAnsi"/>
          <w:spacing w:val="-7"/>
        </w:rPr>
        <w:t xml:space="preserve"> </w:t>
      </w:r>
      <w:r w:rsidRPr="000610D6">
        <w:rPr>
          <w:rFonts w:asciiTheme="majorHAnsi" w:hAnsiTheme="majorHAnsi"/>
        </w:rPr>
        <w:t>the</w:t>
      </w:r>
      <w:r w:rsidRPr="000610D6">
        <w:rPr>
          <w:rFonts w:asciiTheme="majorHAnsi" w:hAnsiTheme="majorHAnsi"/>
          <w:spacing w:val="-7"/>
        </w:rPr>
        <w:t xml:space="preserve"> </w:t>
      </w:r>
      <w:r w:rsidRPr="000610D6">
        <w:rPr>
          <w:rFonts w:asciiTheme="majorHAnsi" w:hAnsiTheme="majorHAnsi"/>
        </w:rPr>
        <w:t>high</w:t>
      </w:r>
      <w:r w:rsidRPr="000610D6">
        <w:rPr>
          <w:rFonts w:asciiTheme="majorHAnsi" w:hAnsiTheme="majorHAnsi"/>
          <w:spacing w:val="4"/>
        </w:rPr>
        <w:t xml:space="preserve"> </w:t>
      </w:r>
      <w:r w:rsidRPr="000610D6">
        <w:rPr>
          <w:rFonts w:asciiTheme="majorHAnsi" w:hAnsiTheme="majorHAnsi"/>
        </w:rPr>
        <w:t>school</w:t>
      </w:r>
      <w:r w:rsidRPr="000610D6">
        <w:rPr>
          <w:rFonts w:asciiTheme="majorHAnsi" w:hAnsiTheme="majorHAnsi"/>
          <w:spacing w:val="-5"/>
        </w:rPr>
        <w:t xml:space="preserve"> </w:t>
      </w:r>
      <w:r w:rsidRPr="000610D6">
        <w:rPr>
          <w:rFonts w:asciiTheme="majorHAnsi" w:hAnsiTheme="majorHAnsi"/>
        </w:rPr>
        <w:t>level.</w:t>
      </w:r>
      <w:r w:rsidRPr="000610D6">
        <w:rPr>
          <w:rFonts w:asciiTheme="majorHAnsi" w:hAnsiTheme="majorHAnsi"/>
          <w:spacing w:val="-2"/>
        </w:rPr>
        <w:t xml:space="preserve"> </w:t>
      </w:r>
      <w:r w:rsidRPr="000610D6">
        <w:rPr>
          <w:rFonts w:asciiTheme="majorHAnsi" w:hAnsiTheme="majorHAnsi"/>
        </w:rPr>
        <w:t>Students</w:t>
      </w:r>
      <w:r w:rsidRPr="000610D6">
        <w:rPr>
          <w:rFonts w:asciiTheme="majorHAnsi" w:hAnsiTheme="majorHAnsi"/>
          <w:spacing w:val="-4"/>
        </w:rPr>
        <w:t xml:space="preserve"> </w:t>
      </w:r>
      <w:r w:rsidRPr="000610D6">
        <w:rPr>
          <w:rFonts w:asciiTheme="majorHAnsi" w:hAnsiTheme="majorHAnsi"/>
        </w:rPr>
        <w:t>to</w:t>
      </w:r>
      <w:r w:rsidRPr="000610D6">
        <w:rPr>
          <w:rFonts w:asciiTheme="majorHAnsi" w:hAnsiTheme="majorHAnsi"/>
          <w:spacing w:val="-7"/>
        </w:rPr>
        <w:t xml:space="preserve"> </w:t>
      </w:r>
      <w:r w:rsidRPr="000610D6">
        <w:rPr>
          <w:rFonts w:asciiTheme="majorHAnsi" w:hAnsiTheme="majorHAnsi"/>
        </w:rPr>
        <w:t>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w:t>
      </w:r>
      <w:r w:rsidRPr="000610D6">
        <w:rPr>
          <w:rFonts w:asciiTheme="majorHAnsi" w:hAnsiTheme="majorHAnsi"/>
          <w:spacing w:val="-13"/>
        </w:rPr>
        <w:t xml:space="preserve"> </w:t>
      </w:r>
      <w:r w:rsidRPr="000610D6">
        <w:rPr>
          <w:rFonts w:asciiTheme="majorHAnsi" w:hAnsiTheme="majorHAnsi"/>
        </w:rPr>
        <w:t>education</w:t>
      </w:r>
      <w:r w:rsidRPr="000610D6">
        <w:rPr>
          <w:rFonts w:asciiTheme="majorHAnsi" w:hAnsiTheme="majorHAnsi"/>
          <w:spacing w:val="19"/>
        </w:rPr>
        <w:t xml:space="preserve"> </w:t>
      </w:r>
      <w:r w:rsidRPr="000610D6">
        <w:rPr>
          <w:rFonts w:asciiTheme="majorHAnsi" w:hAnsiTheme="majorHAnsi"/>
        </w:rPr>
        <w:t>institution</w:t>
      </w:r>
      <w:r w:rsidRPr="000610D6">
        <w:rPr>
          <w:rFonts w:asciiTheme="majorHAnsi" w:hAnsiTheme="majorHAnsi"/>
          <w:spacing w:val="-13"/>
        </w:rPr>
        <w:t xml:space="preserve"> </w:t>
      </w:r>
      <w:r w:rsidRPr="000610D6">
        <w:rPr>
          <w:rFonts w:asciiTheme="majorHAnsi" w:hAnsiTheme="majorHAnsi"/>
        </w:rPr>
        <w:t>attended,</w:t>
      </w:r>
      <w:r w:rsidRPr="000610D6">
        <w:rPr>
          <w:rFonts w:asciiTheme="majorHAnsi" w:hAnsiTheme="majorHAnsi"/>
          <w:spacing w:val="-14"/>
        </w:rPr>
        <w:t xml:space="preserve"> </w:t>
      </w:r>
      <w:r w:rsidRPr="000610D6">
        <w:rPr>
          <w:rFonts w:asciiTheme="majorHAnsi" w:hAnsiTheme="majorHAnsi"/>
        </w:rPr>
        <w:t>other</w:t>
      </w:r>
      <w:r w:rsidRPr="000610D6">
        <w:rPr>
          <w:rFonts w:asciiTheme="majorHAnsi" w:hAnsiTheme="majorHAnsi"/>
          <w:spacing w:val="-14"/>
        </w:rPr>
        <w:t xml:space="preserve"> </w:t>
      </w:r>
      <w:r w:rsidRPr="000610D6">
        <w:rPr>
          <w:rFonts w:asciiTheme="majorHAnsi" w:hAnsiTheme="majorHAnsi"/>
        </w:rPr>
        <w:t>information</w:t>
      </w:r>
      <w:r w:rsidRPr="000610D6">
        <w:rPr>
          <w:rFonts w:asciiTheme="majorHAnsi" w:hAnsiTheme="majorHAnsi"/>
          <w:spacing w:val="-15"/>
        </w:rPr>
        <w:t xml:space="preserve"> </w:t>
      </w:r>
      <w:r w:rsidRPr="000610D6">
        <w:rPr>
          <w:rFonts w:asciiTheme="majorHAnsi" w:hAnsiTheme="majorHAnsi"/>
        </w:rPr>
        <w:t>including</w:t>
      </w:r>
      <w:r w:rsidRPr="000610D6">
        <w:rPr>
          <w:rFonts w:asciiTheme="majorHAnsi" w:hAnsiTheme="majorHAnsi"/>
          <w:spacing w:val="-12"/>
        </w:rPr>
        <w:t xml:space="preserve"> </w:t>
      </w:r>
      <w:r w:rsidRPr="000610D6">
        <w:rPr>
          <w:rFonts w:asciiTheme="majorHAnsi" w:hAnsiTheme="majorHAnsi"/>
        </w:rPr>
        <w:t>major,</w:t>
      </w:r>
      <w:r w:rsidRPr="000610D6">
        <w:rPr>
          <w:rFonts w:asciiTheme="majorHAnsi" w:hAnsiTheme="majorHAnsi"/>
          <w:spacing w:val="-16"/>
        </w:rPr>
        <w:t xml:space="preserve"> </w:t>
      </w:r>
      <w:r w:rsidRPr="000610D6">
        <w:rPr>
          <w:rFonts w:asciiTheme="majorHAnsi" w:hAnsiTheme="majorHAnsi"/>
        </w:rPr>
        <w:t>field</w:t>
      </w:r>
      <w:r w:rsidRPr="000610D6">
        <w:rPr>
          <w:rFonts w:asciiTheme="majorHAnsi" w:hAnsiTheme="majorHAnsi"/>
          <w:spacing w:val="-13"/>
        </w:rPr>
        <w:t xml:space="preserve"> </w:t>
      </w:r>
      <w:r w:rsidRPr="000610D6">
        <w:rPr>
          <w:rFonts w:asciiTheme="majorHAnsi" w:hAnsiTheme="majorHAnsi"/>
        </w:rPr>
        <w:t>of</w:t>
      </w:r>
      <w:r w:rsidRPr="000610D6">
        <w:rPr>
          <w:rFonts w:asciiTheme="majorHAnsi" w:hAnsiTheme="majorHAnsi"/>
          <w:spacing w:val="-15"/>
        </w:rPr>
        <w:t xml:space="preserve"> </w:t>
      </w:r>
      <w:r w:rsidRPr="000610D6">
        <w:rPr>
          <w:rFonts w:asciiTheme="majorHAnsi" w:hAnsiTheme="majorHAnsi"/>
        </w:rPr>
        <w:t>study,</w:t>
      </w:r>
      <w:r w:rsidRPr="000610D6">
        <w:rPr>
          <w:rFonts w:asciiTheme="majorHAnsi" w:hAnsiTheme="majorHAnsi"/>
          <w:spacing w:val="-13"/>
        </w:rPr>
        <w:t xml:space="preserve"> </w:t>
      </w:r>
      <w:r w:rsidRPr="000610D6">
        <w:rPr>
          <w:rFonts w:asciiTheme="majorHAnsi" w:hAnsiTheme="majorHAnsi"/>
        </w:rPr>
        <w:t>degrees,</w:t>
      </w:r>
      <w:r w:rsidRPr="000610D6">
        <w:rPr>
          <w:rFonts w:asciiTheme="majorHAnsi" w:hAnsiTheme="majorHAnsi"/>
          <w:spacing w:val="-12"/>
        </w:rPr>
        <w:t xml:space="preserve"> </w:t>
      </w:r>
      <w:r w:rsidRPr="000610D6">
        <w:rPr>
          <w:rFonts w:asciiTheme="majorHAnsi" w:hAnsiTheme="majorHAnsi"/>
        </w:rPr>
        <w:t>awards</w:t>
      </w:r>
      <w:r w:rsidRPr="000610D6">
        <w:rPr>
          <w:rFonts w:asciiTheme="majorHAnsi" w:hAnsiTheme="majorHAnsi"/>
          <w:spacing w:val="-12"/>
        </w:rPr>
        <w:t xml:space="preserve"> </w:t>
      </w:r>
      <w:r w:rsidRPr="000610D6">
        <w:rPr>
          <w:rFonts w:asciiTheme="majorHAnsi" w:hAnsiTheme="majorHAnsi"/>
        </w:rPr>
        <w:t>received, and participation in officially recognized</w:t>
      </w:r>
      <w:r w:rsidRPr="000610D6">
        <w:rPr>
          <w:rFonts w:asciiTheme="majorHAnsi" w:hAnsiTheme="majorHAnsi"/>
          <w:spacing w:val="-8"/>
        </w:rPr>
        <w:t xml:space="preserve"> </w:t>
      </w:r>
      <w:r w:rsidRPr="000610D6">
        <w:rPr>
          <w:rFonts w:asciiTheme="majorHAnsi" w:hAnsiTheme="majorHAnsi"/>
        </w:rPr>
        <w:t>activities/sports.</w:t>
      </w:r>
    </w:p>
    <w:sectPr w:rsidR="006B3647" w:rsidRPr="000610D6">
      <w:pgSz w:w="12240" w:h="15840"/>
      <w:pgMar w:top="800" w:right="8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B5B8E"/>
    <w:multiLevelType w:val="hybridMultilevel"/>
    <w:tmpl w:val="6630D51A"/>
    <w:lvl w:ilvl="0" w:tplc="BC92A058">
      <w:start w:val="1"/>
      <w:numFmt w:val="decimal"/>
      <w:lvlText w:val="%1."/>
      <w:lvlJc w:val="left"/>
      <w:pPr>
        <w:ind w:left="939" w:hanging="361"/>
        <w:jc w:val="left"/>
      </w:pPr>
      <w:rPr>
        <w:rFonts w:ascii="Times New Roman" w:eastAsia="Times New Roman" w:hAnsi="Times New Roman" w:cs="Times New Roman" w:hint="default"/>
        <w:w w:val="100"/>
        <w:sz w:val="24"/>
        <w:szCs w:val="24"/>
        <w:lang w:val="en-US" w:eastAsia="en-US" w:bidi="ar-SA"/>
      </w:rPr>
    </w:lvl>
    <w:lvl w:ilvl="1" w:tplc="EC0C3ADA">
      <w:numFmt w:val="bullet"/>
      <w:lvlText w:val="•"/>
      <w:lvlJc w:val="left"/>
      <w:pPr>
        <w:ind w:left="1906" w:hanging="361"/>
      </w:pPr>
      <w:rPr>
        <w:rFonts w:hint="default"/>
        <w:lang w:val="en-US" w:eastAsia="en-US" w:bidi="ar-SA"/>
      </w:rPr>
    </w:lvl>
    <w:lvl w:ilvl="2" w:tplc="2E943EDA">
      <w:numFmt w:val="bullet"/>
      <w:lvlText w:val="•"/>
      <w:lvlJc w:val="left"/>
      <w:pPr>
        <w:ind w:left="2872" w:hanging="361"/>
      </w:pPr>
      <w:rPr>
        <w:rFonts w:hint="default"/>
        <w:lang w:val="en-US" w:eastAsia="en-US" w:bidi="ar-SA"/>
      </w:rPr>
    </w:lvl>
    <w:lvl w:ilvl="3" w:tplc="AE846F6C">
      <w:numFmt w:val="bullet"/>
      <w:lvlText w:val="•"/>
      <w:lvlJc w:val="left"/>
      <w:pPr>
        <w:ind w:left="3838" w:hanging="361"/>
      </w:pPr>
      <w:rPr>
        <w:rFonts w:hint="default"/>
        <w:lang w:val="en-US" w:eastAsia="en-US" w:bidi="ar-SA"/>
      </w:rPr>
    </w:lvl>
    <w:lvl w:ilvl="4" w:tplc="F9D88A20">
      <w:numFmt w:val="bullet"/>
      <w:lvlText w:val="•"/>
      <w:lvlJc w:val="left"/>
      <w:pPr>
        <w:ind w:left="4804" w:hanging="361"/>
      </w:pPr>
      <w:rPr>
        <w:rFonts w:hint="default"/>
        <w:lang w:val="en-US" w:eastAsia="en-US" w:bidi="ar-SA"/>
      </w:rPr>
    </w:lvl>
    <w:lvl w:ilvl="5" w:tplc="5D46D7E4">
      <w:numFmt w:val="bullet"/>
      <w:lvlText w:val="•"/>
      <w:lvlJc w:val="left"/>
      <w:pPr>
        <w:ind w:left="5770" w:hanging="361"/>
      </w:pPr>
      <w:rPr>
        <w:rFonts w:hint="default"/>
        <w:lang w:val="en-US" w:eastAsia="en-US" w:bidi="ar-SA"/>
      </w:rPr>
    </w:lvl>
    <w:lvl w:ilvl="6" w:tplc="BF244608">
      <w:numFmt w:val="bullet"/>
      <w:lvlText w:val="•"/>
      <w:lvlJc w:val="left"/>
      <w:pPr>
        <w:ind w:left="6736" w:hanging="361"/>
      </w:pPr>
      <w:rPr>
        <w:rFonts w:hint="default"/>
        <w:lang w:val="en-US" w:eastAsia="en-US" w:bidi="ar-SA"/>
      </w:rPr>
    </w:lvl>
    <w:lvl w:ilvl="7" w:tplc="246C8442">
      <w:numFmt w:val="bullet"/>
      <w:lvlText w:val="•"/>
      <w:lvlJc w:val="left"/>
      <w:pPr>
        <w:ind w:left="7702" w:hanging="361"/>
      </w:pPr>
      <w:rPr>
        <w:rFonts w:hint="default"/>
        <w:lang w:val="en-US" w:eastAsia="en-US" w:bidi="ar-SA"/>
      </w:rPr>
    </w:lvl>
    <w:lvl w:ilvl="8" w:tplc="75FCE0FA">
      <w:numFmt w:val="bullet"/>
      <w:lvlText w:val="•"/>
      <w:lvlJc w:val="left"/>
      <w:pPr>
        <w:ind w:left="866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47"/>
    <w:rsid w:val="000610D6"/>
    <w:rsid w:val="000E5979"/>
    <w:rsid w:val="001C71D5"/>
    <w:rsid w:val="002D29D9"/>
    <w:rsid w:val="003E3E4F"/>
    <w:rsid w:val="003F2ADB"/>
    <w:rsid w:val="005B342C"/>
    <w:rsid w:val="006B3647"/>
    <w:rsid w:val="007E6690"/>
    <w:rsid w:val="00A13234"/>
    <w:rsid w:val="00B75F82"/>
    <w:rsid w:val="00C91407"/>
    <w:rsid w:val="00CF62AA"/>
    <w:rsid w:val="00D3098D"/>
    <w:rsid w:val="00D7077E"/>
    <w:rsid w:val="00E4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17DF"/>
  <w15:docId w15:val="{D9BACEA5-4B02-4A34-A6ED-348196D6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127"/>
      <w:outlineLvl w:val="0"/>
    </w:pPr>
    <w:rPr>
      <w:b/>
      <w:bCs/>
      <w:sz w:val="28"/>
      <w:szCs w:val="28"/>
    </w:rPr>
  </w:style>
  <w:style w:type="paragraph" w:styleId="Heading2">
    <w:name w:val="heading 2"/>
    <w:basedOn w:val="Normal"/>
    <w:uiPriority w:val="9"/>
    <w:unhideWhenUsed/>
    <w:qFormat/>
    <w:pPr>
      <w:ind w:left="2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4"/>
      <w:szCs w:val="24"/>
    </w:rPr>
  </w:style>
  <w:style w:type="paragraph" w:styleId="ListParagraph">
    <w:name w:val="List Paragraph"/>
    <w:basedOn w:val="Normal"/>
    <w:uiPriority w:val="1"/>
    <w:qFormat/>
    <w:pPr>
      <w:spacing w:before="5"/>
      <w:ind w:left="9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2ADB"/>
    <w:rPr>
      <w:color w:val="0000FF" w:themeColor="hyperlink"/>
      <w:u w:val="single"/>
    </w:rPr>
  </w:style>
  <w:style w:type="character" w:styleId="UnresolvedMention">
    <w:name w:val="Unresolved Mention"/>
    <w:basedOn w:val="DefaultParagraphFont"/>
    <w:uiPriority w:val="99"/>
    <w:semiHidden/>
    <w:unhideWhenUsed/>
    <w:rsid w:val="003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48310-6B02-46A2-A195-F2EF6ABE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FC19D-7EE5-4103-8EA7-B7F0973D82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70B5C-7E8D-4DF5-BDB9-475389550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Thea Carling</cp:lastModifiedBy>
  <cp:revision>4</cp:revision>
  <dcterms:created xsi:type="dcterms:W3CDTF">2021-07-09T22:46:00Z</dcterms:created>
  <dcterms:modified xsi:type="dcterms:W3CDTF">2021-07-09T23:02:00Z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for Microsoft 365</vt:lpwstr>
  </property>
  <property fmtid="{D5CDD505-2E9C-101B-9397-08002B2CF9AE}" pid="4" name="LastSaved">
    <vt:filetime>2020-11-20T00:00:00Z</vt:filetime>
  </property>
  <property fmtid="{D5CDD505-2E9C-101B-9397-08002B2CF9AE}" pid="5" name="ContentTypeId">
    <vt:lpwstr>0x010100255B00C5952C41408770DCEA0B7C111C</vt:lpwstr>
  </property>
</Properties>
</file>