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77173A6" w14:textId="77777777">
        <w:trPr>
          <w:trHeight w:val="549"/>
        </w:trPr>
        <w:tc>
          <w:tcPr>
            <w:tcW w:w="1800" w:type="dxa"/>
            <w:vMerge w:val="restart"/>
          </w:tcPr>
          <w:p w14:paraId="70FA8BFA" w14:textId="77777777" w:rsidR="00D52288" w:rsidRPr="0045252F" w:rsidRDefault="001C0F44">
            <w:pPr>
              <w:rPr>
                <w:rFonts w:ascii="Times New Roman" w:hAnsi="Times New Roman"/>
                <w:noProof/>
              </w:rPr>
            </w:pPr>
            <w:bookmarkStart w:id="0" w:name="_GoBack"/>
            <w:bookmarkEnd w:id="0"/>
            <w:r w:rsidRPr="0045252F">
              <w:rPr>
                <w:rFonts w:ascii="Times New Roman" w:hAnsi="Times New Roman"/>
                <w:noProof/>
              </w:rPr>
              <w:drawing>
                <wp:inline distT="0" distB="0" distL="0" distR="0" wp14:anchorId="15C7801B" wp14:editId="218A37A5">
                  <wp:extent cx="1247775" cy="1713230"/>
                  <wp:effectExtent l="0" t="0" r="9525" b="127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067" cy="1806997"/>
                          </a:xfrm>
                          <a:prstGeom prst="rect">
                            <a:avLst/>
                          </a:prstGeom>
                        </pic:spPr>
                      </pic:pic>
                    </a:graphicData>
                  </a:graphic>
                </wp:inline>
              </w:drawing>
            </w:r>
          </w:p>
        </w:tc>
        <w:tc>
          <w:tcPr>
            <w:tcW w:w="8280" w:type="dxa"/>
            <w:gridSpan w:val="6"/>
          </w:tcPr>
          <w:p w14:paraId="56D8D7D3" w14:textId="77777777" w:rsidR="00D52288" w:rsidRPr="00E86AB5" w:rsidRDefault="00B07754" w:rsidP="00E114BC">
            <w:pPr>
              <w:rPr>
                <w:rFonts w:ascii="Century Gothic" w:hAnsi="Century Gothic"/>
                <w:b/>
              </w:rPr>
            </w:pPr>
            <w:r>
              <w:rPr>
                <w:rFonts w:ascii="Century Gothic" w:hAnsi="Century Gothic"/>
                <w:b/>
              </w:rPr>
              <w:t>Medical</w:t>
            </w:r>
            <w:r w:rsidR="003E25A8" w:rsidRPr="00E86AB5">
              <w:rPr>
                <w:rFonts w:ascii="Century Gothic" w:hAnsi="Century Gothic"/>
                <w:b/>
              </w:rPr>
              <w:t>-Surgical II VNSG 1261</w:t>
            </w:r>
            <w:r w:rsidR="00D52288" w:rsidRPr="00E86AB5">
              <w:rPr>
                <w:rFonts w:ascii="Century Gothic" w:hAnsi="Century Gothic"/>
                <w:b/>
              </w:rPr>
              <w:t xml:space="preserve"> </w:t>
            </w:r>
          </w:p>
          <w:p w14:paraId="57DCA9F8" w14:textId="77777777" w:rsidR="00D52288" w:rsidRPr="0045252F" w:rsidRDefault="00B07754" w:rsidP="00061547">
            <w:pPr>
              <w:rPr>
                <w:rFonts w:ascii="Times New Roman" w:hAnsi="Times New Roman"/>
              </w:rPr>
            </w:pPr>
            <w:r>
              <w:rPr>
                <w:rFonts w:ascii="Century Gothic" w:hAnsi="Century Gothic"/>
                <w:b/>
              </w:rPr>
              <w:t xml:space="preserve">Clinical </w:t>
            </w:r>
            <w:r w:rsidR="00D52288" w:rsidRPr="00E86AB5">
              <w:rPr>
                <w:rFonts w:ascii="Century Gothic" w:hAnsi="Century Gothic"/>
                <w:b/>
              </w:rPr>
              <w:t>Course Syllabus:</w:t>
            </w:r>
            <w:r w:rsidR="00D52288" w:rsidRPr="00E86AB5">
              <w:rPr>
                <w:rFonts w:ascii="Century Gothic" w:hAnsi="Century Gothic"/>
              </w:rPr>
              <w:t xml:space="preserve"> </w:t>
            </w:r>
            <w:r w:rsidR="003F1465">
              <w:rPr>
                <w:rFonts w:ascii="Century Gothic" w:hAnsi="Century Gothic"/>
              </w:rPr>
              <w:t xml:space="preserve">Spring </w:t>
            </w:r>
            <w:r w:rsidR="00C14BA5">
              <w:rPr>
                <w:rFonts w:ascii="Century Gothic" w:hAnsi="Century Gothic"/>
              </w:rPr>
              <w:t>2022</w:t>
            </w:r>
            <w:r w:rsidR="002F0FCF">
              <w:rPr>
                <w:rFonts w:ascii="Century Gothic" w:hAnsi="Century Gothic"/>
              </w:rPr>
              <w:pict w14:anchorId="4E85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5B18B15B" w14:textId="77777777">
        <w:trPr>
          <w:trHeight w:val="960"/>
        </w:trPr>
        <w:tc>
          <w:tcPr>
            <w:tcW w:w="1800" w:type="dxa"/>
            <w:vMerge/>
          </w:tcPr>
          <w:p w14:paraId="666E7800" w14:textId="77777777" w:rsidR="00D52288" w:rsidRPr="0045252F" w:rsidRDefault="00D52288">
            <w:pPr>
              <w:rPr>
                <w:rFonts w:ascii="Times New Roman" w:hAnsi="Times New Roman"/>
                <w:noProof/>
              </w:rPr>
            </w:pPr>
          </w:p>
        </w:tc>
        <w:tc>
          <w:tcPr>
            <w:tcW w:w="8280" w:type="dxa"/>
            <w:gridSpan w:val="6"/>
            <w:vMerge w:val="restart"/>
          </w:tcPr>
          <w:p w14:paraId="36FE89E4"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DFCCD43" w14:textId="77777777" w:rsidR="00073BE2" w:rsidRDefault="00073BE2" w:rsidP="00F45421">
            <w:pPr>
              <w:rPr>
                <w:rFonts w:ascii="Times New Roman" w:hAnsi="Times New Roman" w:cs="Times New Roman"/>
                <w:b/>
                <w:sz w:val="28"/>
                <w:szCs w:val="28"/>
              </w:rPr>
            </w:pPr>
          </w:p>
          <w:p w14:paraId="465B7096" w14:textId="77777777" w:rsidR="00862B59" w:rsidRPr="00862B59" w:rsidRDefault="00616FC7" w:rsidP="00F45421">
            <w:pPr>
              <w:rPr>
                <w:rFonts w:ascii="Times New Roman" w:hAnsi="Times New Roman" w:cs="Times New Roman"/>
                <w:sz w:val="28"/>
                <w:szCs w:val="28"/>
              </w:rPr>
            </w:pPr>
            <w:r>
              <w:rPr>
                <w:rFonts w:ascii="Times New Roman" w:hAnsi="Times New Roman" w:cs="Times New Roman"/>
                <w:b/>
                <w:sz w:val="28"/>
                <w:szCs w:val="28"/>
              </w:rPr>
              <w:t xml:space="preserve">Tim </w:t>
            </w:r>
            <w:r w:rsidR="00862B59" w:rsidRPr="00862B59">
              <w:rPr>
                <w:rFonts w:ascii="Times New Roman" w:hAnsi="Times New Roman" w:cs="Times New Roman"/>
                <w:b/>
                <w:sz w:val="28"/>
                <w:szCs w:val="28"/>
              </w:rPr>
              <w:t>Elmore, RN</w:t>
            </w:r>
          </w:p>
          <w:p w14:paraId="3CFAFDE3" w14:textId="77777777" w:rsidR="00862B59" w:rsidRDefault="00862B59" w:rsidP="00F45421">
            <w:pPr>
              <w:rPr>
                <w:rFonts w:ascii="Century Gothic" w:hAnsi="Century Gothic"/>
              </w:rPr>
            </w:pPr>
            <w:r>
              <w:rPr>
                <w:rFonts w:ascii="Century Gothic" w:hAnsi="Century Gothic"/>
                <w:b/>
              </w:rPr>
              <w:t xml:space="preserve">Office: </w:t>
            </w:r>
            <w:r>
              <w:rPr>
                <w:rFonts w:ascii="Century Gothic" w:hAnsi="Century Gothic"/>
              </w:rPr>
              <w:t>UHS 2</w:t>
            </w:r>
            <w:r w:rsidRPr="00862B59">
              <w:rPr>
                <w:rFonts w:ascii="Century Gothic" w:hAnsi="Century Gothic"/>
                <w:vertAlign w:val="superscript"/>
              </w:rPr>
              <w:t>nd</w:t>
            </w:r>
            <w:r>
              <w:rPr>
                <w:rFonts w:ascii="Century Gothic" w:hAnsi="Century Gothic"/>
              </w:rPr>
              <w:t xml:space="preserve"> Floor Office #204</w:t>
            </w:r>
          </w:p>
          <w:p w14:paraId="03EACDAD" w14:textId="77777777" w:rsidR="00862B59" w:rsidRDefault="00862B59" w:rsidP="00F45421">
            <w:pPr>
              <w:rPr>
                <w:rFonts w:ascii="Century Gothic" w:hAnsi="Century Gothic"/>
              </w:rPr>
            </w:pPr>
            <w:r>
              <w:rPr>
                <w:rFonts w:ascii="Century Gothic" w:hAnsi="Century Gothic"/>
                <w:b/>
              </w:rPr>
              <w:t xml:space="preserve">Phone: </w:t>
            </w:r>
            <w:r>
              <w:rPr>
                <w:rFonts w:ascii="Century Gothic" w:hAnsi="Century Gothic"/>
              </w:rPr>
              <w:t>903-434-8370</w:t>
            </w:r>
          </w:p>
          <w:p w14:paraId="61E12203" w14:textId="77777777" w:rsidR="00862B59" w:rsidRPr="00862B59" w:rsidRDefault="00862B59" w:rsidP="00F45421">
            <w:pPr>
              <w:rPr>
                <w:rFonts w:ascii="Times New Roman" w:hAnsi="Times New Roman"/>
              </w:rPr>
            </w:pPr>
            <w:r>
              <w:rPr>
                <w:rFonts w:ascii="Century Gothic" w:hAnsi="Century Gothic"/>
                <w:b/>
              </w:rPr>
              <w:t xml:space="preserve">Email: </w:t>
            </w:r>
            <w:r>
              <w:rPr>
                <w:rFonts w:ascii="Century Gothic" w:hAnsi="Century Gothic"/>
              </w:rPr>
              <w:t>telmore@ntcc.edu</w:t>
            </w:r>
          </w:p>
          <w:p w14:paraId="14E2C7D3" w14:textId="77777777" w:rsidR="00D52288" w:rsidRPr="0045252F" w:rsidRDefault="00D52288" w:rsidP="00F45421">
            <w:pPr>
              <w:rPr>
                <w:rFonts w:ascii="Times New Roman" w:hAnsi="Times New Roman"/>
              </w:rPr>
            </w:pPr>
          </w:p>
        </w:tc>
      </w:tr>
      <w:tr w:rsidR="00D52288" w:rsidRPr="0045252F" w14:paraId="6119ABFD" w14:textId="77777777">
        <w:trPr>
          <w:trHeight w:val="720"/>
        </w:trPr>
        <w:tc>
          <w:tcPr>
            <w:tcW w:w="1800" w:type="dxa"/>
            <w:vMerge/>
            <w:tcBorders>
              <w:bottom w:val="single" w:sz="8" w:space="0" w:color="000000" w:themeColor="text1"/>
            </w:tcBorders>
          </w:tcPr>
          <w:p w14:paraId="5D58E9BE"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370BF744" w14:textId="77777777" w:rsidR="00D52288" w:rsidRPr="0045252F" w:rsidRDefault="00D52288" w:rsidP="00E114BC">
            <w:pPr>
              <w:rPr>
                <w:rFonts w:ascii="Times New Roman" w:hAnsi="Times New Roman"/>
              </w:rPr>
            </w:pPr>
          </w:p>
        </w:tc>
      </w:tr>
      <w:tr w:rsidR="003120CF" w:rsidRPr="0045252F" w14:paraId="3CBC43A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0E80345"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FD2394B"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ECDA2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7AA159"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8CCB9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6B4E3A"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1A4CFE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AC899AD"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1DC88536"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D7B8A2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6EB329" w14:textId="77777777" w:rsidR="003120CF" w:rsidRPr="0045252F" w:rsidRDefault="007825DD" w:rsidP="001F6B43">
            <w:pPr>
              <w:rPr>
                <w:rFonts w:ascii="Times New Roman" w:hAnsi="Times New Roman"/>
                <w:sz w:val="20"/>
              </w:rPr>
            </w:pPr>
            <w:r>
              <w:rPr>
                <w:rFonts w:ascii="Times New Roman" w:hAnsi="Times New Roman"/>
                <w:sz w:val="20"/>
              </w:rPr>
              <w:t>1330-17</w:t>
            </w:r>
            <w:r w:rsidR="002F0B6F">
              <w:rPr>
                <w:rFonts w:ascii="Times New Roman" w:hAnsi="Times New Roman"/>
                <w:sz w:val="20"/>
              </w:rPr>
              <w:t>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CDBF4F3" w14:textId="77777777" w:rsidR="003120CF" w:rsidRDefault="002F0B6F" w:rsidP="001F6B43">
            <w:pPr>
              <w:rPr>
                <w:rFonts w:ascii="Times New Roman" w:hAnsi="Times New Roman"/>
                <w:sz w:val="20"/>
              </w:rPr>
            </w:pPr>
            <w:r>
              <w:rPr>
                <w:rFonts w:ascii="Times New Roman" w:hAnsi="Times New Roman"/>
                <w:sz w:val="20"/>
              </w:rPr>
              <w:t>0800-1200</w:t>
            </w:r>
          </w:p>
          <w:p w14:paraId="7D50EBEF" w14:textId="77777777" w:rsidR="00C14BA5" w:rsidRPr="0045252F" w:rsidRDefault="00C14BA5" w:rsidP="001F6B43">
            <w:pPr>
              <w:rPr>
                <w:rFonts w:ascii="Times New Roman" w:hAnsi="Times New Roman"/>
                <w:sz w:val="20"/>
              </w:rPr>
            </w:pPr>
            <w:r>
              <w:rPr>
                <w:rFonts w:ascii="Times New Roman" w:hAnsi="Times New Roman"/>
                <w:sz w:val="20"/>
              </w:rPr>
              <w:t>1330-1530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47831FA" w14:textId="77777777" w:rsidR="003120CF" w:rsidRPr="0045252F" w:rsidRDefault="00C14BA5" w:rsidP="001F6B43">
            <w:pPr>
              <w:rPr>
                <w:rFonts w:ascii="Times New Roman" w:hAnsi="Times New Roman"/>
                <w:sz w:val="20"/>
              </w:rPr>
            </w:pPr>
            <w:r>
              <w:rPr>
                <w:rFonts w:ascii="Times New Roman" w:hAnsi="Times New Roman"/>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220AEE"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clinical</w:t>
            </w:r>
            <w:r w:rsidRPr="0045252F">
              <w:rPr>
                <w:rFonts w:ascii="Times New Roman" w:hAnsi="Times New Roman"/>
                <w:sz w:val="20"/>
              </w:rPr>
              <w:fldChar w:fldCharType="end"/>
            </w:r>
            <w:bookmarkEnd w:id="1"/>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0A0E65" w14:textId="77777777" w:rsidR="003120CF" w:rsidRPr="0045252F" w:rsidRDefault="002F0B6F" w:rsidP="001F6B43">
            <w:pPr>
              <w:rPr>
                <w:rFonts w:ascii="Times New Roman" w:hAnsi="Times New Roman"/>
                <w:sz w:val="20"/>
              </w:rPr>
            </w:pPr>
            <w:r>
              <w:rPr>
                <w:rFonts w:ascii="Times New Roman" w:hAnsi="Times New Roman"/>
                <w:sz w:val="20"/>
              </w:rPr>
              <w:t>ZOOM by appointment</w:t>
            </w:r>
            <w:r w:rsidR="00AD7579">
              <w:rPr>
                <w:rFonts w:ascii="Times New Roman" w:hAnsi="Times New Roman"/>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D732E7"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on demand</w:t>
            </w:r>
            <w:r w:rsidRPr="0045252F">
              <w:rPr>
                <w:rFonts w:ascii="Times New Roman" w:hAnsi="Times New Roman"/>
                <w:sz w:val="20"/>
              </w:rPr>
              <w:fldChar w:fldCharType="end"/>
            </w:r>
            <w:bookmarkEnd w:id="2"/>
          </w:p>
        </w:tc>
      </w:tr>
    </w:tbl>
    <w:p w14:paraId="30AB32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BA2FD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CA9723" w14:textId="77777777" w:rsidR="003E542F" w:rsidRPr="0045252F" w:rsidRDefault="003E542F" w:rsidP="008631F4">
      <w:pPr>
        <w:rPr>
          <w:rFonts w:ascii="Times New Roman" w:hAnsi="Times New Roman" w:cs="Times New Roman"/>
          <w:b/>
          <w:iCs/>
          <w:color w:val="000000"/>
          <w:szCs w:val="72"/>
        </w:rPr>
      </w:pPr>
    </w:p>
    <w:p w14:paraId="1614E47F" w14:textId="77777777" w:rsidR="00B030C2" w:rsidRDefault="007D0069" w:rsidP="008631F4">
      <w:pPr>
        <w:rPr>
          <w:rFonts w:ascii="Century Gothic" w:hAnsi="Century Gothic" w:cs="Times New Roman"/>
          <w:iCs/>
          <w:color w:val="000000"/>
        </w:rPr>
      </w:pPr>
      <w:r w:rsidRPr="00E86AB5">
        <w:rPr>
          <w:rFonts w:ascii="Century Gothic" w:hAnsi="Century Gothic" w:cs="Times New Roman"/>
          <w:b/>
          <w:iCs/>
          <w:color w:val="000000"/>
        </w:rPr>
        <w:t>Course Descri</w:t>
      </w:r>
      <w:r w:rsidR="001410A3" w:rsidRPr="00E86AB5">
        <w:rPr>
          <w:rFonts w:ascii="Century Gothic" w:hAnsi="Century Gothic" w:cs="Times New Roman"/>
          <w:b/>
          <w:iCs/>
          <w:color w:val="000000"/>
        </w:rPr>
        <w:t>ption</w:t>
      </w:r>
      <w:r w:rsidR="008631F4" w:rsidRPr="00E86AB5">
        <w:rPr>
          <w:rFonts w:ascii="Century Gothic" w:hAnsi="Century Gothic" w:cs="Times New Roman"/>
          <w:b/>
          <w:iCs/>
          <w:color w:val="000000"/>
        </w:rPr>
        <w:t>:</w:t>
      </w:r>
      <w:r w:rsidR="008631F4" w:rsidRPr="00E86AB5">
        <w:rPr>
          <w:rFonts w:ascii="Century Gothic" w:hAnsi="Century Gothic" w:cs="Times New Roman"/>
          <w:iCs/>
          <w:color w:val="000000"/>
        </w:rPr>
        <w:t xml:space="preserve"> </w:t>
      </w:r>
    </w:p>
    <w:p w14:paraId="3A8E9A41"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2 credit hours.</w:t>
      </w:r>
    </w:p>
    <w:p w14:paraId="0BC07959"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Lecture/Lab/Clinical: Eleven hours of clinical experience each week.</w:t>
      </w:r>
    </w:p>
    <w:p w14:paraId="71FBF49D"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Prerequisite(s): VNSG 1260</w:t>
      </w:r>
    </w:p>
    <w:p w14:paraId="69E42E75"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Co-requisite(s): VNSG 1432 (mandatory)</w:t>
      </w:r>
    </w:p>
    <w:p w14:paraId="71D72F6B" w14:textId="77777777" w:rsidR="0019789B" w:rsidRPr="0019789B" w:rsidRDefault="0019789B" w:rsidP="0019789B">
      <w:pPr>
        <w:rPr>
          <w:rFonts w:ascii="Century Gothic" w:hAnsi="Century Gothic" w:cs="Times New Roman"/>
          <w:iCs/>
          <w:color w:val="000000"/>
        </w:rPr>
      </w:pPr>
    </w:p>
    <w:p w14:paraId="674311CE" w14:textId="77777777" w:rsidR="00A306D1" w:rsidRPr="00A306D1" w:rsidRDefault="0019789B" w:rsidP="0019789B">
      <w:pPr>
        <w:rPr>
          <w:rFonts w:ascii="Century Gothic" w:hAnsi="Century Gothic" w:cs="Times New Roman"/>
          <w:b/>
          <w:iCs/>
          <w:color w:val="000000"/>
        </w:rPr>
      </w:pPr>
      <w:r w:rsidRPr="0019789B">
        <w:rPr>
          <w:rFonts w:ascii="Century Gothic" w:hAnsi="Century Gothic" w:cs="Times New Roman"/>
          <w:iCs/>
          <w:color w:val="000000"/>
        </w:rPr>
        <w:t>Detailed education, training and work-based experience, and direct patient/ client care at a variety of clinical sites. On-site clinical instruction, supervision, evaluation, and placement. A continuation of VNSG 1260. Focus is on increased complexity and advanced care in meeting bio-psych-social needs of adults through the roles and competencies of the vocational nurse.</w:t>
      </w:r>
    </w:p>
    <w:p w14:paraId="130F0872" w14:textId="77777777" w:rsidR="008631F4" w:rsidRPr="00E86AB5" w:rsidRDefault="008631F4">
      <w:pPr>
        <w:rPr>
          <w:rFonts w:ascii="Century Gothic" w:hAnsi="Century Gothic"/>
        </w:rPr>
      </w:pPr>
    </w:p>
    <w:p w14:paraId="42C3B383" w14:textId="77777777" w:rsidR="002D56F3" w:rsidRDefault="001410A3" w:rsidP="002D56F3">
      <w:pPr>
        <w:rPr>
          <w:rFonts w:ascii="Century Gothic" w:hAnsi="Century Gothic"/>
        </w:rPr>
      </w:pPr>
      <w:r w:rsidRPr="00E86AB5">
        <w:rPr>
          <w:rFonts w:ascii="Century Gothic" w:hAnsi="Century Gothic"/>
          <w:b/>
        </w:rPr>
        <w:t xml:space="preserve">Required </w:t>
      </w:r>
      <w:r w:rsidR="002E4DC5" w:rsidRPr="00E86AB5">
        <w:rPr>
          <w:rFonts w:ascii="Century Gothic" w:hAnsi="Century Gothic"/>
          <w:b/>
        </w:rPr>
        <w:t>Textbo</w:t>
      </w:r>
      <w:r w:rsidR="008631F4" w:rsidRPr="00E86AB5">
        <w:rPr>
          <w:rFonts w:ascii="Century Gothic" w:hAnsi="Century Gothic"/>
          <w:b/>
        </w:rPr>
        <w:t>ok</w:t>
      </w:r>
      <w:r w:rsidR="002D56F3" w:rsidRPr="00E86AB5">
        <w:rPr>
          <w:rFonts w:ascii="Century Gothic" w:hAnsi="Century Gothic"/>
          <w:b/>
        </w:rPr>
        <w:t>(s)</w:t>
      </w:r>
      <w:r w:rsidR="008631F4" w:rsidRPr="00E86AB5">
        <w:rPr>
          <w:rFonts w:ascii="Century Gothic" w:hAnsi="Century Gothic"/>
          <w:b/>
        </w:rPr>
        <w:t>:</w:t>
      </w:r>
      <w:r w:rsidR="008631F4" w:rsidRPr="00E86AB5">
        <w:rPr>
          <w:rFonts w:ascii="Century Gothic" w:hAnsi="Century Gothic"/>
        </w:rPr>
        <w:t xml:space="preserve"> </w:t>
      </w:r>
    </w:p>
    <w:p w14:paraId="68CA87F9" w14:textId="77777777" w:rsidR="00E7308F" w:rsidRDefault="00E7308F" w:rsidP="002D56F3">
      <w:pPr>
        <w:rPr>
          <w:rFonts w:ascii="Century Gothic" w:hAnsi="Century Gothic"/>
        </w:rPr>
      </w:pPr>
    </w:p>
    <w:sdt>
      <w:sdtPr>
        <w:rPr>
          <w:rFonts w:ascii="Century Gothic" w:eastAsia="Times New Roman" w:hAnsi="Century Gothic" w:cs="Times New Roman"/>
          <w:color w:val="FF0000"/>
          <w:szCs w:val="22"/>
        </w:rPr>
        <w:id w:val="-1392422305"/>
        <w:bibliography/>
      </w:sdtPr>
      <w:sdtEndPr/>
      <w:sdtContent>
        <w:p w14:paraId="3CCF3E10" w14:textId="77777777" w:rsidR="00E25A78" w:rsidRPr="00E25A78" w:rsidRDefault="00E25A78" w:rsidP="00E25A78">
          <w:pPr>
            <w:spacing w:after="10" w:line="249" w:lineRule="auto"/>
            <w:ind w:left="-5"/>
            <w:rPr>
              <w:rFonts w:ascii="Century Gothic" w:hAnsi="Century Gothic" w:cstheme="majorHAnsi"/>
            </w:rPr>
          </w:pPr>
          <w:r w:rsidRPr="00E25A78">
            <w:rPr>
              <w:rFonts w:ascii="Century Gothic" w:hAnsi="Century Gothic" w:cstheme="majorHAnsi"/>
            </w:rPr>
            <w:t xml:space="preserve">ATI Book </w:t>
          </w:r>
          <w:proofErr w:type="gramStart"/>
          <w:r w:rsidRPr="00E25A78">
            <w:rPr>
              <w:rFonts w:ascii="Century Gothic" w:hAnsi="Century Gothic" w:cstheme="majorHAnsi"/>
            </w:rPr>
            <w:t>Bundle(</w:t>
          </w:r>
          <w:proofErr w:type="gramEnd"/>
          <w:r w:rsidRPr="00E25A78">
            <w:rPr>
              <w:rFonts w:ascii="Century Gothic" w:hAnsi="Century Gothic" w:cstheme="majorHAnsi"/>
            </w:rPr>
            <w:t>All books), (</w:t>
          </w:r>
          <w:proofErr w:type="spellStart"/>
          <w:r w:rsidRPr="00E25A78">
            <w:rPr>
              <w:rFonts w:ascii="Century Gothic" w:hAnsi="Century Gothic" w:cstheme="majorHAnsi"/>
            </w:rPr>
            <w:t>n.d</w:t>
          </w:r>
          <w:proofErr w:type="spellEnd"/>
          <w:r w:rsidRPr="00E25A78">
            <w:rPr>
              <w:rFonts w:ascii="Century Gothic" w:hAnsi="Century Gothic" w:cstheme="majorHAnsi"/>
            </w:rPr>
            <w:t>)</w:t>
          </w:r>
        </w:p>
        <w:sdt>
          <w:sdtPr>
            <w:rPr>
              <w:rFonts w:ascii="Century Gothic" w:hAnsi="Century Gothic" w:cstheme="majorHAnsi"/>
            </w:rPr>
            <w:id w:val="291873466"/>
            <w:docPartObj>
              <w:docPartGallery w:val="Bibliographies"/>
              <w:docPartUnique/>
            </w:docPartObj>
          </w:sdtPr>
          <w:sdtEndPr>
            <w:rPr>
              <w:color w:val="FF0000"/>
            </w:rPr>
          </w:sdtEndPr>
          <w:sdtContent>
            <w:p w14:paraId="758CC726" w14:textId="77777777" w:rsidR="00E25A78" w:rsidRPr="00E25A78" w:rsidRDefault="00E25A78" w:rsidP="00E25A78">
              <w:pPr>
                <w:spacing w:after="10" w:line="249" w:lineRule="auto"/>
                <w:ind w:left="-5"/>
                <w:rPr>
                  <w:rFonts w:ascii="Century Gothic" w:hAnsi="Century Gothic" w:cstheme="majorHAnsi"/>
                  <w:b/>
                  <w:u w:val="single"/>
                </w:rPr>
              </w:pPr>
            </w:p>
            <w:sdt>
              <w:sdtPr>
                <w:rPr>
                  <w:rFonts w:ascii="Century Gothic" w:eastAsiaTheme="minorHAnsi" w:hAnsi="Century Gothic" w:cstheme="majorHAnsi"/>
                  <w:color w:val="FF0000"/>
                  <w:szCs w:val="24"/>
                </w:rPr>
                <w:id w:val="111145805"/>
                <w:bibliography/>
              </w:sdtPr>
              <w:sdtEndPr/>
              <w:sdtContent>
                <w:p w14:paraId="34C0E6C1"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color w:val="FF0000"/>
                    </w:rPr>
                    <w:fldChar w:fldCharType="begin"/>
                  </w:r>
                  <w:r w:rsidRPr="00E25A78">
                    <w:rPr>
                      <w:rFonts w:ascii="Century Gothic" w:hAnsi="Century Gothic" w:cstheme="majorHAnsi"/>
                      <w:color w:val="FF0000"/>
                    </w:rPr>
                    <w:instrText xml:space="preserve"> BIBLIOGRAPHY </w:instrText>
                  </w:r>
                  <w:r w:rsidRPr="00E25A78">
                    <w:rPr>
                      <w:rFonts w:ascii="Century Gothic" w:hAnsi="Century Gothic" w:cstheme="majorHAnsi"/>
                      <w:color w:val="FF0000"/>
                    </w:rPr>
                    <w:fldChar w:fldCharType="separate"/>
                  </w:r>
                  <w:r w:rsidRPr="00E25A78">
                    <w:rPr>
                      <w:rFonts w:ascii="Century Gothic" w:hAnsi="Century Gothic" w:cstheme="majorHAnsi"/>
                      <w:noProof/>
                      <w:color w:val="auto"/>
                    </w:rPr>
                    <w:t xml:space="preserve">Jarvis, C. (2020). </w:t>
                  </w:r>
                  <w:r w:rsidRPr="00E25A78">
                    <w:rPr>
                      <w:rFonts w:ascii="Century Gothic" w:hAnsi="Century Gothic" w:cstheme="majorHAnsi"/>
                      <w:i/>
                      <w:iCs/>
                      <w:noProof/>
                      <w:color w:val="auto"/>
                    </w:rPr>
                    <w:t>Pocket Companion for Physical Examination and Health Assessment</w:t>
                  </w:r>
                  <w:r w:rsidRPr="00E25A78">
                    <w:rPr>
                      <w:rFonts w:ascii="Century Gothic" w:hAnsi="Century Gothic" w:cstheme="majorHAnsi"/>
                      <w:noProof/>
                      <w:color w:val="auto"/>
                    </w:rPr>
                    <w:t xml:space="preserve"> (8th ed.). St. Louis, MO: Elsevier.ISBN:978-0-3235-3202-0</w:t>
                  </w:r>
                </w:p>
                <w:p w14:paraId="67614DF5" w14:textId="77777777" w:rsidR="00E25A78" w:rsidRPr="00E25A78" w:rsidRDefault="00E25A78" w:rsidP="00E25A78">
                  <w:pPr>
                    <w:rPr>
                      <w:rFonts w:ascii="Century Gothic" w:hAnsi="Century Gothic" w:cstheme="majorHAnsi"/>
                    </w:rPr>
                  </w:pPr>
                </w:p>
                <w:p w14:paraId="1AF893A9"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Karch, A. M. (2020). </w:t>
                  </w:r>
                  <w:r w:rsidRPr="00E25A78">
                    <w:rPr>
                      <w:rFonts w:ascii="Century Gothic" w:hAnsi="Century Gothic" w:cstheme="majorHAnsi"/>
                      <w:i/>
                      <w:iCs/>
                      <w:noProof/>
                      <w:color w:val="auto"/>
                    </w:rPr>
                    <w:t xml:space="preserve">Lippincott Pocket Drug Guide for Nurses </w:t>
                  </w:r>
                  <w:r w:rsidRPr="00E25A78">
                    <w:rPr>
                      <w:rFonts w:ascii="Century Gothic" w:hAnsi="Century Gothic" w:cstheme="majorHAnsi"/>
                      <w:iCs/>
                      <w:noProof/>
                      <w:color w:val="auto"/>
                    </w:rPr>
                    <w:t>(17</w:t>
                  </w:r>
                  <w:r w:rsidRPr="00E25A78">
                    <w:rPr>
                      <w:rFonts w:ascii="Century Gothic" w:hAnsi="Century Gothic" w:cstheme="majorHAnsi"/>
                      <w:iCs/>
                      <w:noProof/>
                      <w:color w:val="auto"/>
                      <w:vertAlign w:val="superscript"/>
                    </w:rPr>
                    <w:t>th</w:t>
                  </w:r>
                  <w:r w:rsidRPr="00E25A78">
                    <w:rPr>
                      <w:rFonts w:ascii="Century Gothic" w:hAnsi="Century Gothic" w:cstheme="majorHAnsi"/>
                      <w:iCs/>
                      <w:noProof/>
                      <w:color w:val="auto"/>
                    </w:rPr>
                    <w:t xml:space="preserve"> ed.)</w:t>
                  </w:r>
                  <w:r w:rsidRPr="00E25A78">
                    <w:rPr>
                      <w:rFonts w:ascii="Century Gothic" w:hAnsi="Century Gothic" w:cstheme="majorHAnsi"/>
                      <w:i/>
                      <w:iCs/>
                      <w:noProof/>
                      <w:color w:val="auto"/>
                    </w:rPr>
                    <w:t>.</w:t>
                  </w:r>
                  <w:r w:rsidRPr="00E25A78">
                    <w:rPr>
                      <w:rFonts w:ascii="Century Gothic" w:hAnsi="Century Gothic" w:cstheme="majorHAnsi"/>
                      <w:noProof/>
                      <w:color w:val="auto"/>
                    </w:rPr>
                    <w:t xml:space="preserve"> Philadelphia: Wolters Kluwer.ISBN:978-1-7196-4005-3</w:t>
                  </w:r>
                </w:p>
                <w:p w14:paraId="4D458433" w14:textId="77777777" w:rsidR="00E25A78" w:rsidRPr="00E25A78" w:rsidRDefault="00E25A78" w:rsidP="00E25A78">
                  <w:pPr>
                    <w:rPr>
                      <w:rFonts w:ascii="Century Gothic" w:hAnsi="Century Gothic" w:cstheme="majorHAnsi"/>
                      <w:color w:val="FF0000"/>
                    </w:rPr>
                  </w:pPr>
                </w:p>
                <w:p w14:paraId="7EED6F2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Ogden, Sheila J.; Fluharty, Linda K. (2019). </w:t>
                  </w:r>
                  <w:r w:rsidRPr="00E25A78">
                    <w:rPr>
                      <w:rFonts w:ascii="Century Gothic" w:hAnsi="Century Gothic" w:cstheme="majorHAnsi"/>
                      <w:i/>
                      <w:iCs/>
                      <w:noProof/>
                      <w:color w:val="auto"/>
                    </w:rPr>
                    <w:t>Calculation of Drug Dosages: A Work Text</w:t>
                  </w:r>
                  <w:r w:rsidRPr="00E25A78">
                    <w:rPr>
                      <w:rFonts w:ascii="Century Gothic" w:hAnsi="Century Gothic" w:cstheme="majorHAnsi"/>
                      <w:noProof/>
                      <w:color w:val="auto"/>
                    </w:rPr>
                    <w:t xml:space="preserve"> (11th ed.). St Louis: Elsevier Health Services.ISBN:978-0-3235-5128-1</w:t>
                  </w:r>
                </w:p>
                <w:p w14:paraId="75CDB761" w14:textId="77777777" w:rsidR="00E25A78" w:rsidRPr="00E25A78" w:rsidRDefault="00E25A78" w:rsidP="00E25A78">
                  <w:pPr>
                    <w:rPr>
                      <w:rFonts w:ascii="Century Gothic" w:hAnsi="Century Gothic" w:cstheme="majorHAnsi"/>
                      <w:color w:val="FF0000"/>
                    </w:rPr>
                  </w:pPr>
                </w:p>
                <w:p w14:paraId="7000F57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Silvestri, Linda A.; Silvestri, Angela E. (2019). </w:t>
                  </w:r>
                  <w:r w:rsidRPr="00E25A78">
                    <w:rPr>
                      <w:rFonts w:ascii="Century Gothic" w:hAnsi="Century Gothic" w:cstheme="majorHAnsi"/>
                      <w:i/>
                      <w:iCs/>
                      <w:noProof/>
                      <w:color w:val="auto"/>
                    </w:rPr>
                    <w:t>Saunders Comprehensive Review for the NCLEX-PN Examination</w:t>
                  </w:r>
                  <w:r w:rsidRPr="00E25A78">
                    <w:rPr>
                      <w:rFonts w:ascii="Century Gothic" w:hAnsi="Century Gothic" w:cstheme="majorHAnsi"/>
                      <w:noProof/>
                      <w:color w:val="auto"/>
                    </w:rPr>
                    <w:t xml:space="preserve"> (7th ed.). St Louis, MO: Elsevier. ISBN: 978-0-3234-8488-6</w:t>
                  </w:r>
                </w:p>
                <w:p w14:paraId="6FD54EA9" w14:textId="77777777" w:rsidR="00E25A78" w:rsidRPr="00E25A78" w:rsidRDefault="00E25A78" w:rsidP="00E25A78">
                  <w:pPr>
                    <w:rPr>
                      <w:rFonts w:ascii="Century Gothic" w:hAnsi="Century Gothic" w:cstheme="majorHAnsi"/>
                    </w:rPr>
                  </w:pPr>
                </w:p>
                <w:p w14:paraId="65379C68"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lastRenderedPageBreak/>
                    <w:t xml:space="preserve">Williams, L.S, Hopper, P.D. (2019). </w:t>
                  </w:r>
                  <w:r w:rsidRPr="00E25A78">
                    <w:rPr>
                      <w:rFonts w:ascii="Century Gothic" w:hAnsi="Century Gothic" w:cstheme="majorHAnsi"/>
                      <w:i/>
                      <w:iCs/>
                      <w:noProof/>
                      <w:color w:val="auto"/>
                    </w:rPr>
                    <w:t>Student Workbookd for Understanding Medical Surgical Nursing</w:t>
                  </w:r>
                  <w:r w:rsidRPr="00E25A78">
                    <w:rPr>
                      <w:rFonts w:ascii="Century Gothic" w:hAnsi="Century Gothic" w:cstheme="majorHAnsi"/>
                      <w:noProof/>
                      <w:color w:val="auto"/>
                    </w:rPr>
                    <w:t xml:space="preserve"> (6th ed.). Philadelphia, PA: F.A. Davis.ISBN:978-0-8036-6900-0</w:t>
                  </w:r>
                </w:p>
                <w:p w14:paraId="21783B18" w14:textId="77777777" w:rsidR="00E25A78" w:rsidRPr="00E25A78" w:rsidRDefault="00E25A78" w:rsidP="00E25A78">
                  <w:pPr>
                    <w:rPr>
                      <w:rFonts w:ascii="Century Gothic" w:hAnsi="Century Gothic" w:cstheme="majorHAnsi"/>
                    </w:rPr>
                  </w:pPr>
                </w:p>
                <w:p w14:paraId="1C7FBE1F"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Williams, L.S., Hoppper, P.D. (2019). </w:t>
                  </w:r>
                  <w:r w:rsidRPr="00E25A78">
                    <w:rPr>
                      <w:rFonts w:ascii="Century Gothic" w:hAnsi="Century Gothic" w:cstheme="majorHAnsi"/>
                      <w:i/>
                      <w:iCs/>
                      <w:noProof/>
                      <w:color w:val="auto"/>
                    </w:rPr>
                    <w:t>Understanding Medical Surgical Nursing</w:t>
                  </w:r>
                  <w:r w:rsidRPr="00E25A78">
                    <w:rPr>
                      <w:rFonts w:ascii="Century Gothic" w:hAnsi="Century Gothic" w:cstheme="majorHAnsi"/>
                      <w:noProof/>
                      <w:color w:val="auto"/>
                    </w:rPr>
                    <w:t xml:space="preserve"> (6th ed.). Philadelphia, PA: F.A. Davis.ISBN:978-0-8036-6898-0</w:t>
                  </w:r>
                </w:p>
                <w:p w14:paraId="6BAD59CA" w14:textId="77777777" w:rsidR="00E25A78" w:rsidRPr="00E25A78" w:rsidRDefault="00E25A78" w:rsidP="00E25A78">
                  <w:pPr>
                    <w:rPr>
                      <w:rFonts w:ascii="Century Gothic" w:hAnsi="Century Gothic" w:cstheme="majorHAnsi"/>
                    </w:rPr>
                  </w:pPr>
                </w:p>
                <w:p w14:paraId="745A92DD"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Fundamentals of Nursing</w:t>
                  </w:r>
                  <w:r w:rsidRPr="00E25A78">
                    <w:rPr>
                      <w:rFonts w:ascii="Century Gothic" w:hAnsi="Century Gothic" w:cstheme="majorHAnsi"/>
                      <w:noProof/>
                      <w:color w:val="auto"/>
                    </w:rPr>
                    <w:t xml:space="preserve"> (2nd ed.). St Louis MO: Elsevier.ISBN:978-0-323-50864-3</w:t>
                  </w:r>
                </w:p>
                <w:p w14:paraId="51C12B7C" w14:textId="77777777" w:rsidR="00E25A78" w:rsidRPr="00E25A78" w:rsidRDefault="00E25A78" w:rsidP="00E25A78">
                  <w:pPr>
                    <w:rPr>
                      <w:rFonts w:ascii="Century Gothic" w:hAnsi="Century Gothic" w:cstheme="majorHAnsi"/>
                    </w:rPr>
                  </w:pPr>
                </w:p>
                <w:p w14:paraId="7AAE0FFB"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Study Guide for Fundamentals of Nursing</w:t>
                  </w:r>
                  <w:r w:rsidRPr="00E25A78">
                    <w:rPr>
                      <w:rFonts w:ascii="Century Gothic" w:hAnsi="Century Gothic" w:cstheme="majorHAnsi"/>
                      <w:noProof/>
                      <w:color w:val="auto"/>
                    </w:rPr>
                    <w:t xml:space="preserve"> (2nd ed.). St Louis, MO: Elsevier.ISBN:978-0-3236-2486-2</w:t>
                  </w:r>
                </w:p>
                <w:p w14:paraId="02A80B85" w14:textId="77777777" w:rsidR="00E25A78" w:rsidRPr="00E25A78" w:rsidRDefault="00E25A78" w:rsidP="00E25A78">
                  <w:pPr>
                    <w:rPr>
                      <w:rFonts w:ascii="Century Gothic" w:hAnsi="Century Gothic" w:cstheme="majorHAnsi"/>
                      <w:color w:val="FF0000"/>
                    </w:rPr>
                  </w:pPr>
                  <w:r w:rsidRPr="00E25A78">
                    <w:rPr>
                      <w:rFonts w:ascii="Century Gothic" w:hAnsi="Century Gothic" w:cstheme="majorHAnsi"/>
                      <w:b/>
                      <w:bCs/>
                      <w:noProof/>
                      <w:color w:val="FF0000"/>
                    </w:rPr>
                    <w:fldChar w:fldCharType="end"/>
                  </w:r>
                </w:p>
              </w:sdtContent>
            </w:sdt>
          </w:sdtContent>
        </w:sdt>
        <w:p w14:paraId="03CEA032" w14:textId="77777777" w:rsidR="00E25A78" w:rsidRPr="00E25A78" w:rsidRDefault="00E25A78" w:rsidP="00E25A78">
          <w:pPr>
            <w:spacing w:after="10" w:line="249" w:lineRule="auto"/>
            <w:ind w:left="-5"/>
            <w:rPr>
              <w:rFonts w:ascii="Century Gothic" w:hAnsi="Century Gothic" w:cstheme="majorHAnsi"/>
              <w:color w:val="FF0000"/>
            </w:rPr>
          </w:pPr>
        </w:p>
        <w:p w14:paraId="28E45E75" w14:textId="77777777" w:rsidR="00E25A78" w:rsidRPr="00E25A78" w:rsidRDefault="00E25A78" w:rsidP="00E25A78">
          <w:pPr>
            <w:spacing w:line="259" w:lineRule="auto"/>
            <w:rPr>
              <w:rFonts w:ascii="Century Gothic" w:hAnsi="Century Gothic" w:cstheme="majorHAnsi"/>
              <w:color w:val="FF0000"/>
            </w:rPr>
          </w:pPr>
          <w:r w:rsidRPr="00E25A78">
            <w:rPr>
              <w:rFonts w:ascii="Century Gothic" w:hAnsi="Century Gothic" w:cstheme="majorHAnsi"/>
              <w:b/>
              <w:color w:val="FF0000"/>
            </w:rPr>
            <w:t>Recommended Reading(s):</w:t>
          </w:r>
          <w:r w:rsidRPr="00E25A78">
            <w:rPr>
              <w:rFonts w:ascii="Century Gothic" w:hAnsi="Century Gothic" w:cstheme="majorHAnsi"/>
              <w:color w:val="FF0000"/>
            </w:rPr>
            <w:t xml:space="preserve">  </w:t>
          </w:r>
        </w:p>
        <w:p w14:paraId="5C087321" w14:textId="77777777" w:rsidR="00E25A78" w:rsidRPr="00E25A78" w:rsidRDefault="00E25A78" w:rsidP="00E25A78">
          <w:pPr>
            <w:spacing w:line="259" w:lineRule="auto"/>
            <w:rPr>
              <w:rFonts w:ascii="Century Gothic" w:hAnsi="Century Gothic" w:cstheme="majorHAnsi"/>
              <w:color w:val="FF0000"/>
            </w:rPr>
          </w:pPr>
        </w:p>
        <w:p w14:paraId="4B359244"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noProof/>
              <w:color w:val="FF0000"/>
            </w:rPr>
            <w:t xml:space="preserve">Van Leeuwen, A. M. (2019). </w:t>
          </w:r>
          <w:r w:rsidRPr="00E25A78">
            <w:rPr>
              <w:rFonts w:ascii="Century Gothic" w:hAnsi="Century Gothic" w:cstheme="majorHAnsi"/>
              <w:i/>
              <w:iCs/>
              <w:noProof/>
              <w:color w:val="FF0000"/>
            </w:rPr>
            <w:t>Davis' Comprehensive Handbook Lab and Diagnostic Tests with Nursing Implications</w:t>
          </w:r>
          <w:r w:rsidRPr="00E25A78">
            <w:rPr>
              <w:rFonts w:ascii="Century Gothic" w:hAnsi="Century Gothic" w:cstheme="majorHAnsi"/>
              <w:noProof/>
              <w:color w:val="FF0000"/>
            </w:rPr>
            <w:t xml:space="preserve"> (8th ed.). Philadelphia, PA: F.A. Davis.ISBN:978-0-8036-7495-0</w:t>
          </w:r>
        </w:p>
        <w:p w14:paraId="6139119E" w14:textId="77777777" w:rsidR="00E7308F" w:rsidRPr="0019789B" w:rsidRDefault="002F0FCF" w:rsidP="00E25A78">
          <w:pPr>
            <w:spacing w:after="5" w:line="249" w:lineRule="auto"/>
            <w:ind w:left="720" w:hanging="720"/>
            <w:rPr>
              <w:rFonts w:ascii="Century Gothic" w:eastAsia="Times New Roman" w:hAnsi="Century Gothic" w:cs="Times New Roman"/>
              <w:noProof/>
              <w:szCs w:val="22"/>
            </w:rPr>
          </w:pPr>
        </w:p>
      </w:sdtContent>
    </w:sdt>
    <w:p w14:paraId="6565CF36" w14:textId="77777777" w:rsidR="00862B59" w:rsidRPr="002E4CA7" w:rsidRDefault="00862B59" w:rsidP="00D12357">
      <w:pPr>
        <w:rPr>
          <w:rFonts w:ascii="Century Gothic" w:hAnsi="Century Gothic"/>
        </w:rPr>
      </w:pPr>
    </w:p>
    <w:p w14:paraId="0DCB2B47" w14:textId="77777777" w:rsidR="0034229A" w:rsidRDefault="001410A3" w:rsidP="00D12357">
      <w:pPr>
        <w:rPr>
          <w:rFonts w:ascii="Century Gothic" w:hAnsi="Century Gothic"/>
        </w:rPr>
      </w:pPr>
      <w:r w:rsidRPr="00E86AB5">
        <w:rPr>
          <w:rFonts w:ascii="Century Gothic" w:hAnsi="Century Gothic"/>
          <w:b/>
        </w:rPr>
        <w:t>Student Learning Outcomes:</w:t>
      </w:r>
      <w:r w:rsidR="00D12357" w:rsidRPr="00E86AB5">
        <w:rPr>
          <w:rFonts w:ascii="Century Gothic" w:hAnsi="Century Gothic"/>
        </w:rPr>
        <w:t xml:space="preserve"> </w:t>
      </w:r>
    </w:p>
    <w:p w14:paraId="46480268" w14:textId="77777777" w:rsidR="002364CE" w:rsidRPr="002364CE" w:rsidRDefault="002364CE" w:rsidP="002364CE">
      <w:pPr>
        <w:spacing w:after="10" w:line="249" w:lineRule="auto"/>
        <w:ind w:left="-5"/>
        <w:rPr>
          <w:rFonts w:ascii="Century Gothic" w:hAnsi="Century Gothic"/>
          <w:i/>
        </w:rPr>
      </w:pPr>
      <w:r w:rsidRPr="002364CE">
        <w:rPr>
          <w:rFonts w:ascii="Century Gothic" w:hAnsi="Century Gothic"/>
        </w:rPr>
        <w:t xml:space="preserve">The following Course Level Objectives (CLO) are based on the </w:t>
      </w:r>
      <w:r w:rsidRPr="002364CE">
        <w:rPr>
          <w:rFonts w:ascii="Century Gothic" w:hAnsi="Century Gothic"/>
          <w:i/>
        </w:rPr>
        <w:t xml:space="preserve">Workforce Education Course Manual </w:t>
      </w:r>
      <w:r w:rsidRPr="002364CE">
        <w:rPr>
          <w:rFonts w:ascii="Century Gothic" w:hAnsi="Century Gothic"/>
        </w:rPr>
        <w:t>and are used to determine institutional objectives for this course are being met</w:t>
      </w:r>
      <w:r w:rsidRPr="002364CE">
        <w:rPr>
          <w:rFonts w:ascii="Century Gothic" w:hAnsi="Century Gothic"/>
          <w:i/>
        </w:rPr>
        <w:t>.</w:t>
      </w:r>
    </w:p>
    <w:p w14:paraId="539131C9" w14:textId="77777777" w:rsidR="002364CE" w:rsidRDefault="002364CE" w:rsidP="00D12357">
      <w:pPr>
        <w:rPr>
          <w:rFonts w:ascii="Century Gothic" w:hAnsi="Century Gothic"/>
        </w:rPr>
      </w:pPr>
    </w:p>
    <w:p w14:paraId="042FDC57" w14:textId="77777777" w:rsidR="002364CE" w:rsidRPr="002364CE" w:rsidRDefault="002364CE" w:rsidP="00D12357">
      <w:pPr>
        <w:rPr>
          <w:rFonts w:ascii="Century Gothic" w:hAnsi="Century Gothic"/>
          <w:color w:val="000000"/>
        </w:rPr>
      </w:pPr>
      <w:r w:rsidRPr="002364CE">
        <w:rPr>
          <w:rFonts w:ascii="Century Gothic" w:hAnsi="Century Gothic"/>
          <w:color w:val="000000"/>
        </w:rPr>
        <w:t xml:space="preserve">1.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w:t>
      </w:r>
    </w:p>
    <w:p w14:paraId="3B24B3CC" w14:textId="77777777" w:rsidR="002364CE" w:rsidRPr="002364CE" w:rsidRDefault="002364CE" w:rsidP="00D12357">
      <w:pPr>
        <w:rPr>
          <w:rFonts w:ascii="Century Gothic" w:hAnsi="Century Gothic"/>
          <w:color w:val="000000"/>
        </w:rPr>
      </w:pPr>
    </w:p>
    <w:p w14:paraId="0A1269D0" w14:textId="77777777" w:rsidR="0034229A" w:rsidRPr="002364CE" w:rsidRDefault="002364CE" w:rsidP="00D12357">
      <w:pPr>
        <w:rPr>
          <w:rFonts w:ascii="Century Gothic" w:hAnsi="Century Gothic"/>
        </w:rPr>
      </w:pPr>
      <w:r w:rsidRPr="002364CE">
        <w:rPr>
          <w:rFonts w:ascii="Century Gothic" w:hAnsi="Century Gothic"/>
          <w:color w:val="000000"/>
        </w:rPr>
        <w:t>2. Will demonstrate legal and ethical behavior, safety practices, interpersonal and teamwork skills, and appropriate written and verbal communication skills using the terminology of the occupation and the business/industry.</w:t>
      </w:r>
    </w:p>
    <w:p w14:paraId="7F71F5B9" w14:textId="77777777" w:rsidR="00F63C72" w:rsidRPr="00E86AB5" w:rsidRDefault="00F63C72" w:rsidP="00D12357">
      <w:pPr>
        <w:rPr>
          <w:rFonts w:ascii="Century Gothic" w:hAnsi="Century Gothic"/>
        </w:rPr>
      </w:pPr>
    </w:p>
    <w:p w14:paraId="51ECBE01" w14:textId="5F83127E" w:rsidR="00F63C72" w:rsidRPr="00E86AB5" w:rsidRDefault="00F63C72" w:rsidP="00F63C72">
      <w:pPr>
        <w:rPr>
          <w:rFonts w:ascii="Century Gothic" w:hAnsi="Century Gothic"/>
        </w:rPr>
      </w:pPr>
      <w:r w:rsidRPr="00E86AB5">
        <w:rPr>
          <w:rFonts w:ascii="Century Gothic" w:hAnsi="Century Gothic"/>
        </w:rPr>
        <w:t>The Texas State Board of Nurses (BON) provides differentiated essential competencies (DECs) (20</w:t>
      </w:r>
      <w:r w:rsidR="00A978D6">
        <w:rPr>
          <w:rFonts w:ascii="Century Gothic" w:hAnsi="Century Gothic"/>
        </w:rPr>
        <w:t>21</w:t>
      </w:r>
      <w:r w:rsidRPr="00E86AB5">
        <w:rPr>
          <w:rFonts w:ascii="Century Gothic" w:hAnsi="Century Gothic"/>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024219B0" w14:textId="5E5B4BD0" w:rsidR="00F63C72" w:rsidRPr="00E86AB5" w:rsidRDefault="00F63C72" w:rsidP="00F63C72">
      <w:pPr>
        <w:rPr>
          <w:rFonts w:ascii="Century Gothic" w:hAnsi="Century Gothic"/>
        </w:rPr>
      </w:pPr>
      <w:r w:rsidRPr="00E86AB5">
        <w:rPr>
          <w:rFonts w:ascii="Century Gothic" w:hAnsi="Century Gothic"/>
        </w:rPr>
        <w:t>The NTCC nursing program director and faculty incorporate the Differentiated Essential Competencies (DECs) (20</w:t>
      </w:r>
      <w:r w:rsidR="00A978D6">
        <w:rPr>
          <w:rFonts w:ascii="Century Gothic" w:hAnsi="Century Gothic"/>
        </w:rPr>
        <w:t>21</w:t>
      </w:r>
      <w:r w:rsidRPr="00E86AB5">
        <w:rPr>
          <w:rFonts w:ascii="Century Gothic" w:hAnsi="Century Gothic"/>
        </w:rPr>
        <w:t xml:space="preserve">) into the student learning outcomes of each course, based on the level of the nursing educational program. The learning outcomes of this </w:t>
      </w:r>
      <w:r w:rsidRPr="00E86AB5">
        <w:rPr>
          <w:rFonts w:ascii="Century Gothic" w:hAnsi="Century Gothic"/>
        </w:rPr>
        <w:lastRenderedPageBreak/>
        <w:t>course are based on the essential competencies of graduates of Texas Vocational Nursing education program.</w:t>
      </w:r>
    </w:p>
    <w:p w14:paraId="3CE028F0" w14:textId="77777777" w:rsidR="00F63C72" w:rsidRPr="00E86AB5" w:rsidRDefault="00F63C72" w:rsidP="00F63C72">
      <w:pPr>
        <w:rPr>
          <w:rFonts w:ascii="Century Gothic" w:hAnsi="Century Gothic"/>
        </w:rPr>
      </w:pPr>
    </w:p>
    <w:p w14:paraId="7E8F5B46" w14:textId="77777777" w:rsidR="00EC7A4E" w:rsidRPr="00E86AB5" w:rsidRDefault="00F63C72" w:rsidP="00F63C72">
      <w:pPr>
        <w:rPr>
          <w:rFonts w:ascii="Century Gothic" w:hAnsi="Century Gothic"/>
        </w:rPr>
      </w:pPr>
      <w:r w:rsidRPr="00E86AB5">
        <w:rPr>
          <w:rFonts w:ascii="Century Gothic" w:hAnsi="Century Gothic"/>
        </w:rPr>
        <w:t>DIFFERENTI</w:t>
      </w:r>
      <w:r w:rsidR="00E86AB5">
        <w:rPr>
          <w:rFonts w:ascii="Century Gothic" w:hAnsi="Century Gothic"/>
        </w:rPr>
        <w:t>ATED ENTRY LEVEL COMPETENCIES OF</w:t>
      </w:r>
      <w:r w:rsidRPr="00E86AB5">
        <w:rPr>
          <w:rFonts w:ascii="Century Gothic" w:hAnsi="Century Gothic"/>
        </w:rPr>
        <w:t xml:space="preserve"> GRADUATES OF TEXAS NURSING EDUCATION PROGRAMS: VOCATIONAL NURSING</w:t>
      </w:r>
    </w:p>
    <w:p w14:paraId="5CAD8656" w14:textId="77777777" w:rsidR="00EC7A4E" w:rsidRPr="00E86AB5" w:rsidRDefault="00EC7A4E" w:rsidP="00F63C72">
      <w:pPr>
        <w:rPr>
          <w:rFonts w:ascii="Century Gothic" w:hAnsi="Century Gothic"/>
        </w:rPr>
      </w:pPr>
    </w:p>
    <w:p w14:paraId="08077F77" w14:textId="77777777" w:rsidR="00F63C72" w:rsidRPr="00E86AB5" w:rsidRDefault="004C6DB8" w:rsidP="00F63C72">
      <w:pPr>
        <w:rPr>
          <w:rFonts w:ascii="Century Gothic" w:hAnsi="Century Gothic"/>
        </w:rPr>
      </w:pPr>
      <w:r>
        <w:rPr>
          <w:rFonts w:ascii="Century Gothic" w:hAnsi="Century Gothic"/>
          <w:b/>
          <w:u w:val="single"/>
        </w:rPr>
        <w:t>Course Objectives</w:t>
      </w:r>
      <w:r w:rsidR="00EC7A4E" w:rsidRPr="004C6DB8">
        <w:rPr>
          <w:rFonts w:ascii="Century Gothic" w:hAnsi="Century Gothic"/>
          <w:b/>
          <w:u w:val="single"/>
        </w:rPr>
        <w:t xml:space="preserve"> with DEC inclusion are listed as follows</w:t>
      </w:r>
      <w:r w:rsidR="00EC7A4E" w:rsidRPr="00E86AB5">
        <w:rPr>
          <w:rFonts w:ascii="Century Gothic" w:hAnsi="Century Gothic"/>
        </w:rPr>
        <w:t>:</w:t>
      </w:r>
      <w:r w:rsidR="00F63C72" w:rsidRPr="00E86AB5">
        <w:rPr>
          <w:rFonts w:ascii="Century Gothic" w:hAnsi="Century Gothic"/>
        </w:rPr>
        <w:t xml:space="preserve"> </w:t>
      </w:r>
    </w:p>
    <w:p w14:paraId="22B1B320" w14:textId="77777777" w:rsidR="00F63C72" w:rsidRPr="00E86AB5" w:rsidRDefault="00F63C72" w:rsidP="00F63C72">
      <w:pPr>
        <w:rPr>
          <w:rFonts w:ascii="Century Gothic" w:hAnsi="Century Gothic"/>
        </w:rPr>
      </w:pPr>
      <w:r w:rsidRPr="00E86AB5">
        <w:rPr>
          <w:rFonts w:ascii="Century Gothic" w:hAnsi="Century Gothic"/>
        </w:rPr>
        <w:t xml:space="preserve"> </w:t>
      </w:r>
    </w:p>
    <w:p w14:paraId="1631A3A0" w14:textId="77777777" w:rsidR="00F63C72" w:rsidRPr="00E86AB5" w:rsidRDefault="00F63C72" w:rsidP="00F63C72">
      <w:pPr>
        <w:rPr>
          <w:rFonts w:ascii="Century Gothic" w:hAnsi="Century Gothic"/>
          <w:b/>
        </w:rPr>
      </w:pPr>
      <w:r w:rsidRPr="00E86AB5">
        <w:rPr>
          <w:rFonts w:ascii="Century Gothic" w:hAnsi="Century Gothic"/>
          <w:b/>
        </w:rPr>
        <w:t xml:space="preserve">A. Provider of Patient-Centered Care: </w:t>
      </w:r>
    </w:p>
    <w:p w14:paraId="55BD1B63" w14:textId="15F43A93" w:rsidR="00A978D6" w:rsidRDefault="00F63C72" w:rsidP="00F63C72">
      <w:pPr>
        <w:rPr>
          <w:rFonts w:ascii="Century Gothic" w:hAnsi="Century Gothic"/>
        </w:rPr>
      </w:pPr>
      <w:r w:rsidRPr="00E86AB5">
        <w:rPr>
          <w:rFonts w:ascii="Century Gothic" w:hAnsi="Century Gothic"/>
        </w:rPr>
        <w:t xml:space="preserve">1. </w:t>
      </w:r>
      <w:r w:rsidR="00A978D6">
        <w:rPr>
          <w:rFonts w:ascii="Century Gothic" w:hAnsi="Century Gothic"/>
        </w:rPr>
        <w:t>Analyze comprehensive assessment data to identify problems, formulate goals/outcomes, and develop plans of care for patients and their families using information from evidenced based practice in collaboration with patient, their families, and the interdisciplinary health care team.</w:t>
      </w:r>
    </w:p>
    <w:p w14:paraId="309C2DAD" w14:textId="15DD4E94" w:rsidR="00A978D6" w:rsidRDefault="00A978D6" w:rsidP="00F63C72">
      <w:pPr>
        <w:rPr>
          <w:rFonts w:ascii="Century Gothic" w:hAnsi="Century Gothic"/>
        </w:rPr>
      </w:pPr>
      <w:r>
        <w:rPr>
          <w:rFonts w:ascii="Century Gothic" w:hAnsi="Century Gothic"/>
        </w:rPr>
        <w:t xml:space="preserve">2. Evaluate and report patient outcomes and responses to therapeutic interventions in comparison to benchmarks from </w:t>
      </w:r>
      <w:proofErr w:type="gramStart"/>
      <w:r>
        <w:rPr>
          <w:rFonts w:ascii="Century Gothic" w:hAnsi="Century Gothic"/>
        </w:rPr>
        <w:t>evidence based</w:t>
      </w:r>
      <w:proofErr w:type="gramEnd"/>
      <w:r>
        <w:rPr>
          <w:rFonts w:ascii="Century Gothic" w:hAnsi="Century Gothic"/>
        </w:rPr>
        <w:t xml:space="preserve"> practice, and plan follow-up nursing care</w:t>
      </w:r>
      <w:r w:rsidR="005322D6">
        <w:rPr>
          <w:rFonts w:ascii="Century Gothic" w:hAnsi="Century Gothic"/>
        </w:rPr>
        <w:t>.</w:t>
      </w:r>
    </w:p>
    <w:p w14:paraId="095EF22B" w14:textId="08457698" w:rsidR="00F63C72" w:rsidRPr="00E86AB5" w:rsidRDefault="00A978D6" w:rsidP="00F63C72">
      <w:pPr>
        <w:rPr>
          <w:rFonts w:ascii="Century Gothic" w:hAnsi="Century Gothic"/>
        </w:rPr>
      </w:pPr>
      <w:r>
        <w:rPr>
          <w:rFonts w:ascii="Century Gothic" w:hAnsi="Century Gothic"/>
        </w:rPr>
        <w:t>3. Develop, implement, and evaluate teaching plans for patients and their families to address health promotion, maintenance and restoration</w:t>
      </w:r>
      <w:r w:rsidR="005322D6">
        <w:rPr>
          <w:rFonts w:ascii="Century Gothic" w:hAnsi="Century Gothic"/>
        </w:rPr>
        <w:t>.</w:t>
      </w:r>
    </w:p>
    <w:p w14:paraId="2B195C93" w14:textId="6748AB99" w:rsidR="00F63C72" w:rsidRDefault="00F63C72" w:rsidP="00F63C72">
      <w:pPr>
        <w:rPr>
          <w:rFonts w:ascii="Century Gothic" w:hAnsi="Century Gothic"/>
          <w:b/>
        </w:rPr>
      </w:pPr>
      <w:r w:rsidRPr="00E86AB5">
        <w:rPr>
          <w:rFonts w:ascii="Century Gothic" w:hAnsi="Century Gothic"/>
          <w:b/>
        </w:rPr>
        <w:t xml:space="preserve">B. Patient Safety Advocate: </w:t>
      </w:r>
    </w:p>
    <w:p w14:paraId="69EC07D6" w14:textId="6827AE50" w:rsidR="00B8462E" w:rsidRPr="00B8462E" w:rsidRDefault="00B8462E" w:rsidP="00F63C72">
      <w:pPr>
        <w:rPr>
          <w:rFonts w:ascii="Century Gothic" w:hAnsi="Century Gothic"/>
        </w:rPr>
      </w:pPr>
      <w:r w:rsidRPr="00B8462E">
        <w:rPr>
          <w:rFonts w:ascii="Century Gothic" w:hAnsi="Century Gothic"/>
        </w:rPr>
        <w:t>1. Formulate goals and outcomes using evidenced based data to reduce patient risk</w:t>
      </w:r>
      <w:r w:rsidR="005322D6">
        <w:rPr>
          <w:rFonts w:ascii="Century Gothic" w:hAnsi="Century Gothic"/>
        </w:rPr>
        <w:t>.</w:t>
      </w:r>
    </w:p>
    <w:p w14:paraId="512026CB" w14:textId="77777777" w:rsidR="00F63C72" w:rsidRPr="00E86AB5" w:rsidRDefault="00F63C72" w:rsidP="00F63C72">
      <w:pPr>
        <w:rPr>
          <w:rFonts w:ascii="Century Gothic" w:hAnsi="Century Gothic"/>
          <w:b/>
        </w:rPr>
      </w:pPr>
      <w:r w:rsidRPr="00E86AB5">
        <w:rPr>
          <w:rFonts w:ascii="Century Gothic" w:hAnsi="Century Gothic"/>
          <w:b/>
        </w:rPr>
        <w:t xml:space="preserve">C. Member of the Health Care Team: </w:t>
      </w:r>
    </w:p>
    <w:p w14:paraId="578BFB44" w14:textId="19EC9A8B" w:rsidR="00F63C72" w:rsidRPr="00E86AB5" w:rsidRDefault="00F63C72" w:rsidP="00F63C72">
      <w:pPr>
        <w:rPr>
          <w:rFonts w:ascii="Century Gothic" w:hAnsi="Century Gothic"/>
        </w:rPr>
      </w:pPr>
      <w:r w:rsidRPr="00E86AB5">
        <w:rPr>
          <w:rFonts w:ascii="Century Gothic" w:hAnsi="Century Gothic"/>
        </w:rPr>
        <w:t>1</w:t>
      </w:r>
      <w:r w:rsidR="00B8462E">
        <w:rPr>
          <w:rFonts w:ascii="Century Gothic" w:hAnsi="Century Gothic"/>
        </w:rPr>
        <w:t>. Refer patients and their families to resources that facilitate continuity of care; health promotion, maintenance, and restoration; and ensure confidentiality</w:t>
      </w:r>
      <w:r w:rsidR="005322D6">
        <w:rPr>
          <w:rFonts w:ascii="Century Gothic" w:hAnsi="Century Gothic"/>
        </w:rPr>
        <w:t>.</w:t>
      </w:r>
    </w:p>
    <w:p w14:paraId="30333A84" w14:textId="77777777" w:rsidR="00F63C72" w:rsidRPr="00E86AB5" w:rsidRDefault="00F63C72" w:rsidP="00F63C72">
      <w:pPr>
        <w:rPr>
          <w:rFonts w:ascii="Century Gothic" w:hAnsi="Century Gothic"/>
          <w:b/>
        </w:rPr>
      </w:pPr>
      <w:r w:rsidRPr="00E86AB5">
        <w:rPr>
          <w:rFonts w:ascii="Century Gothic" w:hAnsi="Century Gothic"/>
          <w:b/>
        </w:rPr>
        <w:t xml:space="preserve">D. Member of a Profession: </w:t>
      </w:r>
    </w:p>
    <w:p w14:paraId="6B5825F9" w14:textId="29909482" w:rsidR="00F63C72" w:rsidRPr="00E86AB5" w:rsidRDefault="00F63C72" w:rsidP="00F63C72">
      <w:pPr>
        <w:rPr>
          <w:rFonts w:ascii="Century Gothic" w:hAnsi="Century Gothic"/>
        </w:rPr>
      </w:pPr>
      <w:r w:rsidRPr="00E86AB5">
        <w:rPr>
          <w:rFonts w:ascii="Century Gothic" w:hAnsi="Century Gothic"/>
        </w:rPr>
        <w:t>1.</w:t>
      </w:r>
      <w:r w:rsidR="00B8462E">
        <w:rPr>
          <w:rFonts w:ascii="Century Gothic" w:hAnsi="Century Gothic"/>
        </w:rPr>
        <w:t xml:space="preserve"> Participate in activities that promote the development and practice of professional nursing</w:t>
      </w:r>
      <w:r w:rsidR="005322D6">
        <w:rPr>
          <w:rFonts w:ascii="Century Gothic" w:hAnsi="Century Gothic"/>
        </w:rPr>
        <w:t>.</w:t>
      </w:r>
    </w:p>
    <w:p w14:paraId="2FB5B479" w14:textId="77777777" w:rsidR="00384F70" w:rsidRPr="00E86AB5" w:rsidRDefault="00384F70">
      <w:pPr>
        <w:rPr>
          <w:rFonts w:ascii="Century Gothic" w:hAnsi="Century Gothic"/>
          <w:b/>
        </w:rPr>
      </w:pPr>
    </w:p>
    <w:p w14:paraId="68D958E7" w14:textId="77777777" w:rsidR="001D4CD5" w:rsidRPr="00E86AB5" w:rsidRDefault="003E542F">
      <w:pPr>
        <w:rPr>
          <w:rFonts w:ascii="Century Gothic" w:hAnsi="Century Gothic"/>
        </w:rPr>
      </w:pPr>
      <w:r w:rsidRPr="00E86AB5">
        <w:rPr>
          <w:rFonts w:ascii="Century Gothic" w:hAnsi="Century Gothic"/>
          <w:b/>
        </w:rPr>
        <w:t>Lectures &amp; Discussions</w:t>
      </w:r>
      <w:r w:rsidR="00FD1DD9" w:rsidRPr="00E86AB5">
        <w:rPr>
          <w:rFonts w:ascii="Century Gothic" w:hAnsi="Century Gothic"/>
          <w:b/>
        </w:rPr>
        <w:t>:</w:t>
      </w:r>
      <w:r w:rsidR="000B2B8B" w:rsidRPr="00E86AB5">
        <w:rPr>
          <w:rFonts w:ascii="Century Gothic" w:hAnsi="Century Gothic"/>
        </w:rPr>
        <w:t xml:space="preserve"> </w:t>
      </w:r>
    </w:p>
    <w:p w14:paraId="753472AD" w14:textId="77777777" w:rsidR="004E3318" w:rsidRPr="00E86AB5" w:rsidRDefault="006F2698">
      <w:pPr>
        <w:rPr>
          <w:rFonts w:ascii="Century Gothic" w:hAnsi="Century Gothic"/>
          <w:noProof/>
        </w:rPr>
      </w:pPr>
      <w:r w:rsidRPr="00E86AB5">
        <w:rPr>
          <w:rFonts w:ascii="Century Gothic" w:hAnsi="Century Gothic"/>
        </w:rPr>
        <w:fldChar w:fldCharType="begin">
          <w:ffData>
            <w:name w:val="Text20"/>
            <w:enabled/>
            <w:calcOnExit w:val="0"/>
            <w:textInput>
              <w:default w:val="type lecture and discussion descriptions here"/>
            </w:textInput>
          </w:ffData>
        </w:fldChar>
      </w:r>
      <w:bookmarkStart w:id="3" w:name="Text20"/>
      <w:r w:rsidR="003E542F" w:rsidRPr="00E86AB5">
        <w:rPr>
          <w:rFonts w:ascii="Century Gothic" w:hAnsi="Century Gothic"/>
        </w:rPr>
        <w:instrText xml:space="preserve"> FORMTEXT </w:instrText>
      </w:r>
      <w:r w:rsidRPr="00E86AB5">
        <w:rPr>
          <w:rFonts w:ascii="Century Gothic" w:hAnsi="Century Gothic"/>
        </w:rPr>
      </w:r>
      <w:r w:rsidRPr="00E86AB5">
        <w:rPr>
          <w:rFonts w:ascii="Century Gothic" w:hAnsi="Century Gothic"/>
        </w:rPr>
        <w:fldChar w:fldCharType="separate"/>
      </w:r>
    </w:p>
    <w:p w14:paraId="7820521A" w14:textId="77777777" w:rsidR="004614F7" w:rsidRPr="00E86AB5" w:rsidRDefault="004E3318">
      <w:pPr>
        <w:rPr>
          <w:rFonts w:ascii="Century Gothic" w:hAnsi="Century Gothic"/>
        </w:rPr>
      </w:pPr>
      <w:r w:rsidRPr="00E86AB5">
        <w:rPr>
          <w:rFonts w:ascii="Century Gothic" w:hAnsi="Century Gothic"/>
          <w:noProof/>
        </w:rPr>
        <w:t>Direct patient care in the clinical setting und</w:t>
      </w:r>
      <w:r w:rsidR="00CC1743">
        <w:rPr>
          <w:rFonts w:ascii="Century Gothic" w:hAnsi="Century Gothic"/>
          <w:noProof/>
        </w:rPr>
        <w:t>er the supervision of the faculty</w:t>
      </w:r>
      <w:r w:rsidRPr="00E86AB5">
        <w:rPr>
          <w:rFonts w:ascii="Century Gothic" w:hAnsi="Century Gothic"/>
          <w:noProof/>
        </w:rPr>
        <w:t xml:space="preserve"> instructor or a preceptor. Teaching methodologies include cl</w:t>
      </w:r>
      <w:r w:rsidR="00CC1743">
        <w:rPr>
          <w:rFonts w:ascii="Century Gothic" w:hAnsi="Century Gothic"/>
          <w:noProof/>
        </w:rPr>
        <w:t>ient assessments, clinical critical thinking exercises</w:t>
      </w:r>
      <w:r w:rsidRPr="00E86AB5">
        <w:rPr>
          <w:rFonts w:ascii="Century Gothic" w:hAnsi="Century Gothic"/>
          <w:noProof/>
        </w:rPr>
        <w:t>, face to face clinical pre-post conference, role playing</w:t>
      </w:r>
      <w:r w:rsidR="00817632" w:rsidRPr="00E86AB5">
        <w:rPr>
          <w:rFonts w:ascii="Century Gothic" w:hAnsi="Century Gothic"/>
          <w:noProof/>
        </w:rPr>
        <w:t>/modeling</w:t>
      </w:r>
      <w:r w:rsidRPr="00E86AB5">
        <w:rPr>
          <w:rFonts w:ascii="Century Gothic" w:hAnsi="Century Gothic"/>
          <w:noProof/>
        </w:rPr>
        <w:t>, simulation scenarios</w:t>
      </w:r>
      <w:r w:rsidR="00817632" w:rsidRPr="00E86AB5">
        <w:rPr>
          <w:rFonts w:ascii="Century Gothic" w:hAnsi="Century Gothic"/>
          <w:noProof/>
        </w:rPr>
        <w:t xml:space="preserve"> using high fidelity simulation</w:t>
      </w:r>
      <w:r w:rsidR="00626985" w:rsidRPr="00E86AB5">
        <w:rPr>
          <w:rFonts w:ascii="Century Gothic" w:hAnsi="Century Gothic"/>
          <w:noProof/>
        </w:rPr>
        <w:t xml:space="preserve"> will be used as clinical supplementation with case studies</w:t>
      </w:r>
      <w:r w:rsidRPr="00E86AB5">
        <w:rPr>
          <w:rFonts w:ascii="Century Gothic" w:hAnsi="Century Gothic"/>
          <w:noProof/>
        </w:rPr>
        <w:t>,</w:t>
      </w:r>
      <w:r w:rsidR="00CC1743">
        <w:rPr>
          <w:rFonts w:ascii="Century Gothic" w:hAnsi="Century Gothic"/>
          <w:noProof/>
        </w:rPr>
        <w:t xml:space="preserve"> EMR documentation in the</w:t>
      </w:r>
      <w:r w:rsidR="00817632" w:rsidRPr="00E86AB5">
        <w:rPr>
          <w:rFonts w:ascii="Century Gothic" w:hAnsi="Century Gothic"/>
          <w:noProof/>
        </w:rPr>
        <w:t xml:space="preserve"> clinical set</w:t>
      </w:r>
      <w:r w:rsidR="00626985" w:rsidRPr="00E86AB5">
        <w:rPr>
          <w:rFonts w:ascii="Century Gothic" w:hAnsi="Century Gothic"/>
          <w:noProof/>
        </w:rPr>
        <w:t>ting</w:t>
      </w:r>
      <w:r w:rsidR="00817632" w:rsidRPr="00E86AB5">
        <w:rPr>
          <w:rFonts w:ascii="Century Gothic" w:hAnsi="Century Gothic"/>
          <w:noProof/>
        </w:rPr>
        <w:t xml:space="preserve">, </w:t>
      </w:r>
      <w:r w:rsidRPr="00E86AB5">
        <w:rPr>
          <w:rFonts w:ascii="Century Gothic" w:hAnsi="Century Gothic"/>
          <w:noProof/>
        </w:rPr>
        <w:t xml:space="preserve">evaluation of student's clinical performance </w:t>
      </w:r>
      <w:r w:rsidR="00CC1743">
        <w:rPr>
          <w:rFonts w:ascii="Century Gothic" w:hAnsi="Century Gothic"/>
          <w:noProof/>
        </w:rPr>
        <w:t xml:space="preserve">is on going </w:t>
      </w:r>
      <w:r w:rsidRPr="00E86AB5">
        <w:rPr>
          <w:rFonts w:ascii="Century Gothic" w:hAnsi="Century Gothic"/>
          <w:noProof/>
        </w:rPr>
        <w:t xml:space="preserve">by </w:t>
      </w:r>
      <w:r w:rsidR="00CC1743">
        <w:rPr>
          <w:rFonts w:ascii="Century Gothic" w:hAnsi="Century Gothic"/>
          <w:noProof/>
        </w:rPr>
        <w:t xml:space="preserve">the </w:t>
      </w:r>
      <w:r w:rsidRPr="00E86AB5">
        <w:rPr>
          <w:rFonts w:ascii="Century Gothic" w:hAnsi="Century Gothic"/>
          <w:noProof/>
        </w:rPr>
        <w:t>clinical instructor</w:t>
      </w:r>
      <w:r w:rsidR="00817632" w:rsidRPr="00E86AB5">
        <w:rPr>
          <w:rFonts w:ascii="Century Gothic" w:hAnsi="Century Gothic"/>
          <w:noProof/>
        </w:rPr>
        <w:t xml:space="preserve"> along with a student self-evaluation of clinical performance and a student evaluation of the clinical preceptor</w:t>
      </w:r>
      <w:r w:rsidRPr="00E86AB5">
        <w:rPr>
          <w:rFonts w:ascii="Century Gothic" w:hAnsi="Century Gothic"/>
          <w:noProof/>
        </w:rPr>
        <w:t>.</w:t>
      </w:r>
      <w:r w:rsidR="006F2698" w:rsidRPr="00E86AB5">
        <w:rPr>
          <w:rFonts w:ascii="Century Gothic" w:hAnsi="Century Gothic"/>
        </w:rPr>
        <w:fldChar w:fldCharType="end"/>
      </w:r>
      <w:bookmarkEnd w:id="3"/>
    </w:p>
    <w:p w14:paraId="0AFAA802" w14:textId="77777777" w:rsidR="004614F7" w:rsidRPr="00E86AB5" w:rsidRDefault="004614F7">
      <w:pPr>
        <w:rPr>
          <w:rFonts w:ascii="Century Gothic" w:hAnsi="Century Gothic"/>
          <w:b/>
        </w:rPr>
      </w:pPr>
    </w:p>
    <w:p w14:paraId="4D0C123E" w14:textId="77777777" w:rsidR="001D4CD5" w:rsidRDefault="004614F7">
      <w:pPr>
        <w:rPr>
          <w:rFonts w:ascii="Century Gothic" w:hAnsi="Century Gothic"/>
          <w:b/>
        </w:rPr>
      </w:pPr>
      <w:r w:rsidRPr="00E86AB5">
        <w:rPr>
          <w:rFonts w:ascii="Century Gothic" w:hAnsi="Century Gothic"/>
          <w:b/>
        </w:rPr>
        <w:t>Evaluation/Grading Policy:</w:t>
      </w:r>
      <w:r w:rsidR="000B2B8B" w:rsidRPr="00E86AB5">
        <w:rPr>
          <w:rFonts w:ascii="Century Gothic" w:hAnsi="Century Gothic"/>
          <w:b/>
        </w:rPr>
        <w:t xml:space="preserve"> </w:t>
      </w:r>
    </w:p>
    <w:p w14:paraId="6324B33B" w14:textId="77777777" w:rsidR="002E4CA7" w:rsidRDefault="002E4CA7">
      <w:pPr>
        <w:rPr>
          <w:rFonts w:ascii="Century Gothic" w:hAnsi="Century Gothic"/>
          <w:b/>
        </w:rPr>
      </w:pPr>
      <w:r>
        <w:rPr>
          <w:rFonts w:ascii="Century Gothic" w:hAnsi="Century Gothic"/>
          <w:b/>
        </w:rPr>
        <w:t>Grades are awarded as follows:</w:t>
      </w:r>
    </w:p>
    <w:p w14:paraId="11FCCF0E" w14:textId="77777777" w:rsidR="002E4CA7" w:rsidRDefault="002E4CA7">
      <w:pPr>
        <w:rPr>
          <w:rFonts w:ascii="Century Gothic" w:hAnsi="Century Gothic"/>
          <w:b/>
        </w:rPr>
      </w:pPr>
    </w:p>
    <w:p w14:paraId="2A9FFFCA" w14:textId="77777777" w:rsidR="002E4CA7" w:rsidRDefault="002E4CA7">
      <w:pPr>
        <w:rPr>
          <w:rFonts w:ascii="Century Gothic" w:hAnsi="Century Gothic"/>
          <w:b/>
        </w:rPr>
      </w:pPr>
      <w:r>
        <w:rPr>
          <w:rFonts w:ascii="Century Gothic" w:hAnsi="Century Gothic"/>
        </w:rPr>
        <w:t>Clinical Assignments                                     100%</w:t>
      </w:r>
    </w:p>
    <w:p w14:paraId="5724A898" w14:textId="77777777" w:rsidR="00E7308F" w:rsidRDefault="00E7308F">
      <w:pPr>
        <w:rPr>
          <w:rFonts w:ascii="Century Gothic" w:eastAsia="Times New Roman" w:hAnsi="Century Gothic" w:cs="Times New Roman"/>
          <w:color w:val="000000"/>
          <w:szCs w:val="22"/>
        </w:rPr>
      </w:pPr>
    </w:p>
    <w:p w14:paraId="3464C29C" w14:textId="77777777" w:rsidR="00C07C8E" w:rsidRPr="00C07C8E" w:rsidRDefault="00C07C8E" w:rsidP="00C07C8E">
      <w:pPr>
        <w:rPr>
          <w:rFonts w:ascii="Century Gothic" w:hAnsi="Century Gothic"/>
        </w:rPr>
      </w:pPr>
      <w:r w:rsidRPr="00C07C8E">
        <w:rPr>
          <w:rFonts w:ascii="Century Gothic" w:hAnsi="Century Gothic"/>
        </w:rPr>
        <w:t>All clinical point deductions will be totaled and this total will be deducted from each individual clinical course. For example, if a student has 5 clinical points over the course of the semester, then 5 points will be deducted from the final average of each of the 3 clinical courses.</w:t>
      </w:r>
    </w:p>
    <w:p w14:paraId="188AAA06" w14:textId="77777777" w:rsidR="00C07C8E" w:rsidRPr="00C07C8E" w:rsidRDefault="00C07C8E" w:rsidP="00C07C8E">
      <w:pPr>
        <w:rPr>
          <w:rFonts w:ascii="Century Gothic" w:hAnsi="Century Gothic"/>
        </w:rPr>
      </w:pPr>
    </w:p>
    <w:p w14:paraId="1AA9695F" w14:textId="77777777" w:rsidR="00C07C8E" w:rsidRPr="00E86AB5" w:rsidRDefault="00C07C8E" w:rsidP="00C07C8E">
      <w:pPr>
        <w:rPr>
          <w:rFonts w:ascii="Century Gothic" w:hAnsi="Century Gothic"/>
        </w:rPr>
      </w:pPr>
      <w:r w:rsidRPr="00C07C8E">
        <w:rPr>
          <w:rFonts w:ascii="Century Gothic" w:hAnsi="Century Gothic"/>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703C1609" w14:textId="77777777" w:rsidR="00626985" w:rsidRPr="00E7308F" w:rsidRDefault="00626985" w:rsidP="00C02449">
      <w:pPr>
        <w:rPr>
          <w:rFonts w:ascii="Century Gothic" w:hAnsi="Century Gothic"/>
          <w:noProof/>
        </w:rPr>
      </w:pPr>
    </w:p>
    <w:p w14:paraId="4C263DC5" w14:textId="77777777" w:rsidR="00E7308F" w:rsidRPr="00E7308F" w:rsidRDefault="00E7308F" w:rsidP="00E7308F">
      <w:pPr>
        <w:rPr>
          <w:rFonts w:ascii="Century Gothic" w:hAnsi="Century Gothic"/>
        </w:rPr>
      </w:pPr>
      <w:r w:rsidRPr="00E7308F">
        <w:rPr>
          <w:rFonts w:ascii="Century Gothic" w:hAnsi="Century Gothic"/>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721C9AFC" w14:textId="77777777" w:rsidR="00E7308F" w:rsidRPr="00E7308F" w:rsidRDefault="00E7308F" w:rsidP="00E7308F">
      <w:pPr>
        <w:rPr>
          <w:rFonts w:ascii="Century Gothic" w:hAnsi="Century Gothic"/>
        </w:rPr>
      </w:pPr>
    </w:p>
    <w:p w14:paraId="4E72AF61" w14:textId="77777777" w:rsidR="00E7308F" w:rsidRPr="00E7308F" w:rsidRDefault="00E7308F" w:rsidP="00E7308F">
      <w:pPr>
        <w:rPr>
          <w:rFonts w:ascii="Century Gothic" w:hAnsi="Century Gothic"/>
        </w:rPr>
      </w:pPr>
      <w:r w:rsidRPr="00E7308F">
        <w:rPr>
          <w:rFonts w:ascii="Century Gothic" w:hAnsi="Century Gothic"/>
        </w:rPr>
        <w:t xml:space="preserve">A student success plan will be discussed and signed by the student/instructor as points are deducted or if mentoring/coaching is performed. </w:t>
      </w:r>
    </w:p>
    <w:p w14:paraId="20BF0391" w14:textId="77777777" w:rsidR="00E7308F" w:rsidRPr="00E7308F" w:rsidRDefault="00E7308F" w:rsidP="00E7308F">
      <w:pPr>
        <w:rPr>
          <w:rFonts w:ascii="Century Gothic" w:hAnsi="Century Gothic"/>
        </w:rPr>
      </w:pPr>
      <w:r w:rsidRPr="00E7308F">
        <w:rPr>
          <w:rFonts w:ascii="Century Gothic" w:hAnsi="Century Gothic"/>
        </w:rPr>
        <w:t xml:space="preserve"> </w:t>
      </w:r>
    </w:p>
    <w:p w14:paraId="5AF897A8" w14:textId="77777777" w:rsidR="00E7308F" w:rsidRPr="00E7308F" w:rsidRDefault="00E7308F" w:rsidP="00E7308F">
      <w:pPr>
        <w:rPr>
          <w:rFonts w:ascii="Century Gothic" w:hAnsi="Century Gothic"/>
        </w:rPr>
      </w:pPr>
      <w:r w:rsidRPr="00E7308F">
        <w:rPr>
          <w:rFonts w:ascii="Century Gothic" w:hAnsi="Century Gothic"/>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0DDEFAE6" w14:textId="77777777" w:rsidR="00E86AB5" w:rsidRPr="00E86AB5" w:rsidRDefault="00E86AB5">
      <w:pPr>
        <w:rPr>
          <w:rFonts w:ascii="Century Gothic" w:hAnsi="Century Gothic"/>
          <w:noProof/>
        </w:rPr>
      </w:pPr>
    </w:p>
    <w:p w14:paraId="3E4C0E7D" w14:textId="77777777" w:rsidR="00E86AB5" w:rsidRPr="00E86AB5" w:rsidRDefault="00E86AB5">
      <w:pPr>
        <w:rPr>
          <w:rFonts w:ascii="Century Gothic" w:hAnsi="Century Gothic"/>
        </w:rPr>
      </w:pPr>
    </w:p>
    <w:p w14:paraId="06D4AF73" w14:textId="77777777" w:rsidR="00C64451" w:rsidRDefault="002478E8">
      <w:pPr>
        <w:rPr>
          <w:rFonts w:ascii="Century Gothic" w:hAnsi="Century Gothic"/>
          <w:b/>
        </w:rPr>
      </w:pPr>
      <w:r w:rsidRPr="00E86AB5">
        <w:rPr>
          <w:rFonts w:ascii="Century Gothic" w:hAnsi="Century Gothic"/>
          <w:b/>
        </w:rPr>
        <w:t>Tests/Exams:</w:t>
      </w:r>
      <w:r w:rsidR="00C07C8E">
        <w:rPr>
          <w:rFonts w:ascii="Century Gothic" w:hAnsi="Century Gothic"/>
          <w:b/>
        </w:rPr>
        <w:t xml:space="preserve"> No</w:t>
      </w:r>
      <w:r w:rsidR="004C6DB8">
        <w:rPr>
          <w:rFonts w:ascii="Century Gothic" w:hAnsi="Century Gothic"/>
          <w:b/>
        </w:rPr>
        <w:t xml:space="preserve"> tests are required for this course</w:t>
      </w:r>
    </w:p>
    <w:p w14:paraId="285B80AE" w14:textId="77777777" w:rsidR="004C6DB8" w:rsidRDefault="004C6DB8">
      <w:pPr>
        <w:rPr>
          <w:rFonts w:ascii="Century Gothic" w:hAnsi="Century Gothic"/>
          <w:b/>
        </w:rPr>
      </w:pPr>
    </w:p>
    <w:p w14:paraId="59646C00" w14:textId="77777777" w:rsidR="004C6DB8" w:rsidRPr="00E86AB5" w:rsidRDefault="004C6DB8">
      <w:pPr>
        <w:rPr>
          <w:rFonts w:ascii="Century Gothic" w:hAnsi="Century Gothic"/>
          <w:b/>
        </w:rPr>
      </w:pPr>
      <w:r>
        <w:rPr>
          <w:rFonts w:ascii="Century Gothic" w:hAnsi="Century Gothic"/>
          <w:b/>
        </w:rPr>
        <w:t>Assignments:</w:t>
      </w:r>
    </w:p>
    <w:p w14:paraId="7C901F34" w14:textId="77777777" w:rsidR="00834329" w:rsidRDefault="00C14BA5" w:rsidP="00B2692E">
      <w:pPr>
        <w:rPr>
          <w:rFonts w:ascii="Century Gothic" w:hAnsi="Century Gothic"/>
        </w:rPr>
      </w:pPr>
      <w:r>
        <w:rPr>
          <w:rFonts w:ascii="Century Gothic" w:hAnsi="Century Gothic"/>
        </w:rPr>
        <w:t>Refer to 2021-2022</w:t>
      </w:r>
      <w:r w:rsidR="00B2692E">
        <w:rPr>
          <w:rFonts w:ascii="Century Gothic" w:hAnsi="Century Gothic"/>
        </w:rPr>
        <w:t xml:space="preserve"> NTCC Vocational Student Nursing Handbook for clinical absence policy.  </w:t>
      </w:r>
      <w:r w:rsidR="00B93365" w:rsidRPr="00E86AB5">
        <w:rPr>
          <w:rFonts w:ascii="Century Gothic" w:hAnsi="Century Gothic"/>
        </w:rPr>
        <w:t>The clinical grading is based on clinical behavior, obtaining clinical objectives, and pre-post clinic</w:t>
      </w:r>
      <w:r w:rsidR="00ED48F0">
        <w:rPr>
          <w:rFonts w:ascii="Century Gothic" w:hAnsi="Century Gothic"/>
        </w:rPr>
        <w:t xml:space="preserve">al written documentation </w:t>
      </w:r>
      <w:proofErr w:type="spellStart"/>
      <w:r w:rsidR="00ED48F0">
        <w:rPr>
          <w:rFonts w:ascii="Century Gothic" w:hAnsi="Century Gothic"/>
        </w:rPr>
        <w:t>ie</w:t>
      </w:r>
      <w:proofErr w:type="spellEnd"/>
      <w:r w:rsidR="00ED48F0">
        <w:rPr>
          <w:rFonts w:ascii="Century Gothic" w:hAnsi="Century Gothic"/>
        </w:rPr>
        <w:t>:</w:t>
      </w:r>
      <w:r w:rsidR="00B93365" w:rsidRPr="00E86AB5">
        <w:rPr>
          <w:rFonts w:ascii="Century Gothic" w:hAnsi="Century Gothic"/>
        </w:rPr>
        <w:t xml:space="preserve"> case studies, </w:t>
      </w:r>
      <w:r w:rsidR="00ED48F0">
        <w:rPr>
          <w:rFonts w:ascii="Century Gothic" w:hAnsi="Century Gothic"/>
        </w:rPr>
        <w:t xml:space="preserve">clinical concept mapping, data mining exercise, critical thinking exercises </w:t>
      </w:r>
      <w:r w:rsidR="00E86AB5" w:rsidRPr="00E86AB5">
        <w:rPr>
          <w:rFonts w:ascii="Century Gothic" w:hAnsi="Century Gothic"/>
        </w:rPr>
        <w:t xml:space="preserve">and </w:t>
      </w:r>
      <w:r w:rsidR="00B93365" w:rsidRPr="00E86AB5">
        <w:rPr>
          <w:rFonts w:ascii="Century Gothic" w:hAnsi="Century Gothic"/>
        </w:rPr>
        <w:t xml:space="preserve">clinical </w:t>
      </w:r>
      <w:r w:rsidR="00E86AB5" w:rsidRPr="00E86AB5">
        <w:rPr>
          <w:rFonts w:ascii="Century Gothic" w:hAnsi="Century Gothic"/>
        </w:rPr>
        <w:t xml:space="preserve">data entry in Blackboard </w:t>
      </w:r>
      <w:r w:rsidR="00B93365" w:rsidRPr="00E86AB5">
        <w:rPr>
          <w:rFonts w:ascii="Century Gothic" w:hAnsi="Century Gothic"/>
        </w:rPr>
        <w:t xml:space="preserve"> </w:t>
      </w:r>
    </w:p>
    <w:p w14:paraId="4009FA9D" w14:textId="77777777" w:rsidR="005652DD" w:rsidRPr="005652DD" w:rsidRDefault="005652DD" w:rsidP="005652DD">
      <w:pPr>
        <w:rPr>
          <w:rFonts w:ascii="Century Gothic" w:hAnsi="Century Gothic"/>
        </w:rPr>
      </w:pPr>
      <w:r w:rsidRPr="005652DD">
        <w:rPr>
          <w:rFonts w:ascii="Century Gothic" w:hAnsi="Century Gothic"/>
          <w:b/>
          <w:color w:val="000000"/>
        </w:rPr>
        <w:t>Cell/Mobile Phones</w:t>
      </w:r>
      <w:r w:rsidRPr="005652DD">
        <w:rPr>
          <w:rFonts w:ascii="Century Gothic" w:hAnsi="Century Gothic"/>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9E02217" w14:textId="77777777" w:rsidR="005652DD" w:rsidRPr="00E86AB5" w:rsidRDefault="005652DD" w:rsidP="00B2692E">
      <w:pPr>
        <w:rPr>
          <w:rFonts w:ascii="Century Gothic" w:hAnsi="Century Gothic"/>
        </w:rPr>
      </w:pPr>
    </w:p>
    <w:p w14:paraId="0688AA05" w14:textId="77777777" w:rsidR="00C35A15" w:rsidRDefault="0089240F">
      <w:pPr>
        <w:rPr>
          <w:rFonts w:ascii="Century Gothic" w:hAnsi="Century Gothic"/>
          <w:b/>
        </w:rPr>
      </w:pPr>
      <w:r>
        <w:rPr>
          <w:rFonts w:ascii="Century Gothic" w:hAnsi="Century Gothic"/>
          <w:b/>
        </w:rPr>
        <w:t>Minimum Technology Requirements:</w:t>
      </w:r>
    </w:p>
    <w:p w14:paraId="43EF373E" w14:textId="77777777" w:rsidR="0089240F" w:rsidRDefault="0089240F">
      <w:pPr>
        <w:rPr>
          <w:rFonts w:ascii="Century Gothic" w:hAnsi="Century Gothic"/>
        </w:rPr>
      </w:pPr>
      <w:r>
        <w:rPr>
          <w:rFonts w:ascii="Century Gothic" w:hAnsi="Century Gothic"/>
        </w:rPr>
        <w:t>Laptop computer with sufficient memory to complete course requirements, including testing.</w:t>
      </w:r>
    </w:p>
    <w:p w14:paraId="4B270C8E" w14:textId="77777777" w:rsidR="0089240F" w:rsidRDefault="0089240F">
      <w:pPr>
        <w:rPr>
          <w:rFonts w:ascii="Century Gothic" w:hAnsi="Century Gothic"/>
        </w:rPr>
      </w:pPr>
    </w:p>
    <w:p w14:paraId="341984EB" w14:textId="77777777" w:rsidR="0089240F" w:rsidRDefault="0089240F">
      <w:pPr>
        <w:rPr>
          <w:rFonts w:ascii="Century Gothic" w:hAnsi="Century Gothic"/>
        </w:rPr>
      </w:pPr>
      <w:r>
        <w:rPr>
          <w:rFonts w:ascii="Century Gothic" w:hAnsi="Century Gothic"/>
          <w:b/>
        </w:rPr>
        <w:t xml:space="preserve">Required Computer Literacy Skills: </w:t>
      </w:r>
      <w:r>
        <w:rPr>
          <w:rFonts w:ascii="Century Gothic" w:hAnsi="Century Gothic"/>
        </w:rPr>
        <w:t>Students are required to have a working knowledge of Microsoft Word, Excel and e-mail. They should be able to upload and download documents, submit items via Bla</w:t>
      </w:r>
      <w:r w:rsidR="004525BF">
        <w:rPr>
          <w:rFonts w:ascii="Century Gothic" w:hAnsi="Century Gothic"/>
        </w:rPr>
        <w:t>ckboard, and participate in disc</w:t>
      </w:r>
      <w:r>
        <w:rPr>
          <w:rFonts w:ascii="Century Gothic" w:hAnsi="Century Gothic"/>
        </w:rPr>
        <w:t>ussion boards</w:t>
      </w:r>
      <w:r w:rsidR="004525BF">
        <w:rPr>
          <w:rFonts w:ascii="Century Gothic" w:hAnsi="Century Gothic"/>
        </w:rPr>
        <w:t xml:space="preserve"> </w:t>
      </w:r>
      <w:r>
        <w:rPr>
          <w:rFonts w:ascii="Century Gothic" w:hAnsi="Century Gothic"/>
        </w:rPr>
        <w:t>(when required)</w:t>
      </w:r>
      <w:r w:rsidR="004525BF">
        <w:rPr>
          <w:rFonts w:ascii="Century Gothic" w:hAnsi="Century Gothic"/>
        </w:rPr>
        <w:t>. Other requirements may be stated by the course instructor.</w:t>
      </w:r>
    </w:p>
    <w:p w14:paraId="520D0356" w14:textId="77777777" w:rsidR="004525BF" w:rsidRDefault="004525BF">
      <w:pPr>
        <w:rPr>
          <w:rFonts w:ascii="Century Gothic" w:hAnsi="Century Gothic"/>
        </w:rPr>
      </w:pPr>
    </w:p>
    <w:p w14:paraId="5845DD85" w14:textId="77777777" w:rsidR="004525BF" w:rsidRDefault="004525BF">
      <w:pPr>
        <w:rPr>
          <w:rFonts w:ascii="Century Gothic" w:hAnsi="Century Gothic"/>
          <w:b/>
        </w:rPr>
      </w:pPr>
      <w:r>
        <w:rPr>
          <w:rFonts w:ascii="Century Gothic" w:hAnsi="Century Gothic"/>
          <w:b/>
        </w:rPr>
        <w:t>Teaching methodologies:</w:t>
      </w:r>
    </w:p>
    <w:p w14:paraId="0B502B02" w14:textId="77777777" w:rsidR="004525BF" w:rsidRDefault="004525BF">
      <w:pPr>
        <w:rPr>
          <w:rFonts w:ascii="Century Gothic" w:hAnsi="Century Gothic"/>
        </w:rPr>
      </w:pPr>
      <w:r>
        <w:rPr>
          <w:rFonts w:ascii="Century Gothic" w:hAnsi="Century Gothic"/>
          <w:b/>
        </w:rPr>
        <w:tab/>
      </w:r>
      <w:r>
        <w:rPr>
          <w:rFonts w:ascii="Century Gothic" w:hAnsi="Century Gothic"/>
          <w:u w:val="single"/>
        </w:rPr>
        <w:t>Didactic-</w:t>
      </w:r>
      <w:r>
        <w:rPr>
          <w:rFonts w:ascii="Century Gothic" w:hAnsi="Century Gothic"/>
        </w:rPr>
        <w:t xml:space="preserve"> Lecture, Power point presentations, discussion, case studies, videos/DVD, worksheets, small group activities, presentations, written assignments, </w:t>
      </w:r>
      <w:proofErr w:type="gramStart"/>
      <w:r>
        <w:rPr>
          <w:rFonts w:ascii="Century Gothic" w:hAnsi="Century Gothic"/>
        </w:rPr>
        <w:t>computer based</w:t>
      </w:r>
      <w:proofErr w:type="gramEnd"/>
      <w:r>
        <w:rPr>
          <w:rFonts w:ascii="Century Gothic" w:hAnsi="Century Gothic"/>
        </w:rPr>
        <w:t xml:space="preserve"> assignments, tutorials, SIM lab scenarios, and assessments.</w:t>
      </w:r>
    </w:p>
    <w:p w14:paraId="1D8EB097" w14:textId="77777777" w:rsidR="004525BF" w:rsidRDefault="004525BF">
      <w:pPr>
        <w:rPr>
          <w:rFonts w:ascii="Century Gothic" w:hAnsi="Century Gothic"/>
        </w:rPr>
      </w:pPr>
    </w:p>
    <w:p w14:paraId="06194190" w14:textId="77777777" w:rsidR="004525BF" w:rsidRDefault="004525BF">
      <w:pPr>
        <w:rPr>
          <w:rFonts w:ascii="Century Gothic" w:hAnsi="Century Gothic"/>
        </w:rPr>
      </w:pPr>
      <w:r>
        <w:rPr>
          <w:rFonts w:ascii="Century Gothic" w:hAnsi="Century Gothic"/>
        </w:rPr>
        <w:tab/>
      </w:r>
      <w:r>
        <w:rPr>
          <w:rFonts w:ascii="Century Gothic" w:hAnsi="Century Gothic"/>
          <w:u w:val="single"/>
        </w:rPr>
        <w:t>Laboratory-</w:t>
      </w:r>
      <w:r>
        <w:rPr>
          <w:rFonts w:ascii="Century Gothic" w:hAnsi="Century Gothic"/>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11F4E757" w14:textId="77777777" w:rsidR="004525BF" w:rsidRDefault="004525BF">
      <w:pPr>
        <w:rPr>
          <w:rFonts w:ascii="Century Gothic" w:hAnsi="Century Gothic"/>
        </w:rPr>
      </w:pPr>
    </w:p>
    <w:p w14:paraId="7B5BA6A7" w14:textId="77777777" w:rsidR="004525BF" w:rsidRDefault="004525BF">
      <w:pPr>
        <w:rPr>
          <w:rFonts w:ascii="Century Gothic" w:hAnsi="Century Gothic"/>
          <w:b/>
        </w:rPr>
      </w:pPr>
      <w:r>
        <w:rPr>
          <w:rFonts w:ascii="Century Gothic" w:hAnsi="Century Gothic"/>
          <w:b/>
        </w:rPr>
        <w:t>Communications:</w:t>
      </w:r>
    </w:p>
    <w:p w14:paraId="061561C3" w14:textId="77777777" w:rsidR="004525BF" w:rsidRDefault="004525BF">
      <w:pPr>
        <w:rPr>
          <w:rFonts w:ascii="Century Gothic" w:hAnsi="Century Gothic"/>
        </w:rPr>
      </w:pPr>
      <w:r>
        <w:rPr>
          <w:rFonts w:ascii="Century Gothic" w:hAnsi="Century Gothic"/>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7D542A83" w14:textId="77777777" w:rsidR="004525BF" w:rsidRDefault="00CA27BD" w:rsidP="004525BF">
      <w:pPr>
        <w:pStyle w:val="ListParagraph"/>
        <w:numPr>
          <w:ilvl w:val="0"/>
          <w:numId w:val="5"/>
        </w:numPr>
        <w:rPr>
          <w:rFonts w:ascii="Century Gothic" w:hAnsi="Century Gothic"/>
        </w:rPr>
      </w:pPr>
      <w:r>
        <w:rPr>
          <w:rFonts w:ascii="Century Gothic" w:hAnsi="Century Gothic"/>
          <w:b/>
        </w:rPr>
        <w:t xml:space="preserve">Email: The student is required to utilize their NTCC provided student email account for all written communication. </w:t>
      </w:r>
      <w:r>
        <w:rPr>
          <w:rFonts w:ascii="Century Gothic" w:hAnsi="Century Gothic"/>
        </w:rPr>
        <w:t>Please check your NTCC email every day. Email is the official form of communication used at NTCC. All emailed questions to the instructor will be responded to within 24 hours, but usually within a few hours when possible.</w:t>
      </w:r>
    </w:p>
    <w:p w14:paraId="20EFD808" w14:textId="77777777" w:rsidR="00CA27BD" w:rsidRDefault="00CA27BD" w:rsidP="004525BF">
      <w:pPr>
        <w:pStyle w:val="ListParagraph"/>
        <w:numPr>
          <w:ilvl w:val="0"/>
          <w:numId w:val="5"/>
        </w:numPr>
        <w:rPr>
          <w:rFonts w:ascii="Century Gothic" w:hAnsi="Century Gothic"/>
        </w:rPr>
      </w:pPr>
      <w:r>
        <w:rPr>
          <w:rFonts w:ascii="Century Gothic" w:hAnsi="Century Gothic"/>
          <w:b/>
        </w:rPr>
        <w:t>Text messaging notifications:</w:t>
      </w:r>
      <w:r>
        <w:rPr>
          <w:rFonts w:ascii="Century Gothic" w:hAnsi="Century Gothic"/>
        </w:rPr>
        <w:t xml:space="preserve"> Communication with the instructor through text messaging is permissible during daytime hours.</w:t>
      </w:r>
    </w:p>
    <w:p w14:paraId="2C3F68E0" w14:textId="77777777" w:rsidR="00CA27BD" w:rsidRDefault="00CA27BD" w:rsidP="004525BF">
      <w:pPr>
        <w:pStyle w:val="ListParagraph"/>
        <w:numPr>
          <w:ilvl w:val="0"/>
          <w:numId w:val="5"/>
        </w:numPr>
        <w:rPr>
          <w:rFonts w:ascii="Century Gothic" w:hAnsi="Century Gothic"/>
        </w:rPr>
      </w:pPr>
      <w:r>
        <w:rPr>
          <w:rFonts w:ascii="Century Gothic" w:hAnsi="Century Gothic"/>
          <w:b/>
        </w:rPr>
        <w:t>Announcements:</w:t>
      </w:r>
      <w:r>
        <w:rPr>
          <w:rFonts w:ascii="Century Gothic" w:hAnsi="Century Gothic"/>
        </w:rPr>
        <w:t xml:space="preserve"> These can be found in Blackboard under the course link on the BB homepage. Please make sure that you are reading any announcements thoroughly.</w:t>
      </w:r>
    </w:p>
    <w:p w14:paraId="17A7152C" w14:textId="77777777" w:rsidR="00CA27BD" w:rsidRPr="00CA27BD" w:rsidRDefault="00CA27BD" w:rsidP="00CA27BD">
      <w:pPr>
        <w:rPr>
          <w:rFonts w:ascii="Century Gothic" w:hAnsi="Century Gothic"/>
        </w:rPr>
      </w:pPr>
    </w:p>
    <w:p w14:paraId="7FE3EA82" w14:textId="77777777" w:rsidR="00CA27BD" w:rsidRDefault="00CA27BD" w:rsidP="00CA27BD">
      <w:pPr>
        <w:rPr>
          <w:rFonts w:ascii="Century Gothic" w:hAnsi="Century Gothic"/>
          <w:b/>
        </w:rPr>
      </w:pPr>
      <w:r>
        <w:rPr>
          <w:rFonts w:ascii="Century Gothic" w:hAnsi="Century Gothic"/>
          <w:b/>
        </w:rPr>
        <w:t>Institutional/Course Policy</w:t>
      </w:r>
    </w:p>
    <w:p w14:paraId="65A87FE6" w14:textId="77777777" w:rsidR="00CA27BD" w:rsidRDefault="00CA27BD" w:rsidP="00CA27BD">
      <w:pPr>
        <w:rPr>
          <w:rFonts w:ascii="Century Gothic" w:hAnsi="Century Gothic"/>
        </w:rPr>
      </w:pPr>
      <w:r>
        <w:rPr>
          <w:rFonts w:ascii="Century Gothic" w:hAnsi="Century Gothic"/>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r w:rsidR="005652DD">
        <w:rPr>
          <w:rFonts w:ascii="Century Gothic" w:hAnsi="Century Gothic"/>
        </w:rPr>
        <w:t>.</w:t>
      </w:r>
    </w:p>
    <w:p w14:paraId="0C3F925E"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Chain of Command – Students are required to follow the Chain of Command policy in the </w:t>
      </w:r>
      <w:r w:rsidR="00C14BA5">
        <w:rPr>
          <w:rFonts w:ascii="Century Gothic" w:hAnsi="Century Gothic"/>
          <w:color w:val="000000"/>
        </w:rPr>
        <w:t>Vocational Nursing Handbook 2021-2022</w:t>
      </w:r>
      <w:r w:rsidRPr="005652DD">
        <w:rPr>
          <w:rFonts w:ascii="Century Gothic" w:hAnsi="Century Gothic"/>
          <w:color w:val="000000"/>
        </w:rPr>
        <w:t>. The following is the chain of command for this course:</w:t>
      </w:r>
    </w:p>
    <w:p w14:paraId="7DDEE4A1"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Instructor and Program Coordinator: Carie Overstreet, RN</w:t>
      </w:r>
    </w:p>
    <w:p w14:paraId="6AF5F57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Director of Nursing Programs: Dr. Karen Koerber-Timmons, PhD RN</w:t>
      </w:r>
    </w:p>
    <w:p w14:paraId="78D5BAC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Dean of Health Science: Dr. Marta Urdaneta PhD</w:t>
      </w:r>
    </w:p>
    <w:p w14:paraId="3A6A5BB3"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Vice President of Instruction: Dr. Kevin Rose Ed. D</w:t>
      </w:r>
    </w:p>
    <w:p w14:paraId="1D4CB6EC" w14:textId="77777777" w:rsidR="00CA27BD" w:rsidRDefault="00E50CF9" w:rsidP="00CA27BD">
      <w:pPr>
        <w:rPr>
          <w:rFonts w:ascii="Century Gothic" w:hAnsi="Century Gothic"/>
          <w:b/>
        </w:rPr>
      </w:pPr>
      <w:r>
        <w:rPr>
          <w:rFonts w:ascii="Century Gothic" w:hAnsi="Century Gothic"/>
          <w:b/>
        </w:rPr>
        <w:t>Alternate Operations During Campus Closure and/or Alternate Course Delivery Requirements</w:t>
      </w:r>
    </w:p>
    <w:p w14:paraId="23124DDC" w14:textId="77777777" w:rsidR="00E50CF9" w:rsidRDefault="00E50CF9" w:rsidP="00CA27BD">
      <w:pPr>
        <w:rPr>
          <w:rFonts w:ascii="Century Gothic" w:hAnsi="Century Gothic"/>
          <w:b/>
        </w:rPr>
      </w:pPr>
    </w:p>
    <w:p w14:paraId="1041A766" w14:textId="77777777" w:rsidR="00E50CF9" w:rsidRDefault="00E50CF9" w:rsidP="00CA27BD">
      <w:pPr>
        <w:rPr>
          <w:rFonts w:ascii="Century Gothic" w:hAnsi="Century Gothic"/>
        </w:rPr>
      </w:pPr>
      <w:r>
        <w:rPr>
          <w:rFonts w:ascii="Century Gothic" w:hAnsi="Century Gothic"/>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sidR="00C14BA5">
        <w:rPr>
          <w:rFonts w:ascii="Century Gothic" w:hAnsi="Century Gothic"/>
        </w:rPr>
        <w:t xml:space="preserve"> </w:t>
      </w:r>
      <w:r>
        <w:rPr>
          <w:rFonts w:ascii="Century Gothic" w:hAnsi="Century Gothic"/>
        </w:rPr>
        <w:t>(</w:t>
      </w:r>
      <w:hyperlink r:id="rId11" w:history="1">
        <w:r w:rsidRPr="00ED371A">
          <w:rPr>
            <w:rStyle w:val="Hyperlink"/>
            <w:rFonts w:ascii="Century Gothic" w:hAnsi="Century Gothic"/>
          </w:rPr>
          <w:t>http://www.ntcc.edu/</w:t>
        </w:r>
      </w:hyperlink>
      <w:r>
        <w:rPr>
          <w:rFonts w:ascii="Century Gothic" w:hAnsi="Century Gothic"/>
        </w:rPr>
        <w:t>) for instruction about continuing courses remotely, Blackboard for each class for course specific communication, and NTCC email for important general information.</w:t>
      </w:r>
    </w:p>
    <w:p w14:paraId="41BFA98E" w14:textId="77777777" w:rsidR="00E50CF9" w:rsidRDefault="00E50CF9" w:rsidP="00CA27BD">
      <w:pPr>
        <w:rPr>
          <w:rFonts w:ascii="Century Gothic" w:hAnsi="Century Gothic"/>
        </w:rPr>
      </w:pPr>
    </w:p>
    <w:p w14:paraId="70D87A95" w14:textId="77777777" w:rsidR="00E50CF9" w:rsidRPr="00E50CF9" w:rsidRDefault="00E50CF9" w:rsidP="00CA27BD">
      <w:pPr>
        <w:rPr>
          <w:rFonts w:ascii="Century Gothic" w:hAnsi="Century Gothic"/>
        </w:rPr>
      </w:pPr>
      <w:r>
        <w:rPr>
          <w:rFonts w:ascii="Century Gothic" w:hAnsi="Century Gothic"/>
        </w:rPr>
        <w:t>Additionally, there may be instances where a course may not be able to be continued in the same delivery format as it originates</w:t>
      </w:r>
      <w:r w:rsidR="00C14BA5">
        <w:rPr>
          <w:rFonts w:ascii="Century Gothic" w:hAnsi="Century Gothic"/>
        </w:rPr>
        <w:t xml:space="preserve"> </w:t>
      </w:r>
      <w:r>
        <w:rPr>
          <w:rFonts w:ascii="Century Gothic" w:hAnsi="Century Gothic"/>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3BE3A9B4" w14:textId="77777777" w:rsidR="0089240F" w:rsidRPr="00E86AB5" w:rsidRDefault="0089240F">
      <w:pPr>
        <w:rPr>
          <w:rFonts w:ascii="Century Gothic" w:hAnsi="Century Gothic"/>
        </w:rPr>
      </w:pPr>
    </w:p>
    <w:p w14:paraId="27F236BC" w14:textId="77777777" w:rsidR="001D4CD5" w:rsidRPr="00E86AB5" w:rsidRDefault="001D4CD5" w:rsidP="001D4CD5">
      <w:pPr>
        <w:rPr>
          <w:rFonts w:ascii="Century Gothic" w:hAnsi="Century Gothic" w:cs="Arial"/>
          <w:b/>
        </w:rPr>
      </w:pPr>
      <w:r w:rsidRPr="00E86AB5">
        <w:rPr>
          <w:rFonts w:ascii="Century Gothic" w:hAnsi="Century Gothic" w:cs="Arial"/>
          <w:b/>
        </w:rPr>
        <w:t xml:space="preserve">NTCC </w:t>
      </w:r>
      <w:r w:rsidR="0024549D" w:rsidRPr="00E86AB5">
        <w:rPr>
          <w:rFonts w:ascii="Century Gothic" w:hAnsi="Century Gothic" w:cs="Arial"/>
          <w:b/>
        </w:rPr>
        <w:t>Academic Honesty Statement:</w:t>
      </w:r>
    </w:p>
    <w:p w14:paraId="122A83B2" w14:textId="77777777" w:rsidR="001D4CD5" w:rsidRPr="00E86AB5" w:rsidRDefault="001D4CD5" w:rsidP="001D4CD5">
      <w:pPr>
        <w:rPr>
          <w:rFonts w:ascii="Century Gothic" w:hAnsi="Century Gothic" w:cs="Arial"/>
        </w:rPr>
      </w:pPr>
      <w:r w:rsidRPr="00E86AB5">
        <w:rPr>
          <w:rFonts w:ascii="Century Gothic" w:hAnsi="Century Gothic"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40AFC64" w14:textId="77777777" w:rsidR="001D4CD5" w:rsidRPr="00E86AB5" w:rsidRDefault="001D4CD5" w:rsidP="001D4CD5">
      <w:pPr>
        <w:pStyle w:val="PlainText"/>
        <w:rPr>
          <w:rFonts w:ascii="Century Gothic" w:hAnsi="Century Gothic" w:cs="Arial"/>
          <w:b/>
          <w:sz w:val="24"/>
          <w:szCs w:val="24"/>
        </w:rPr>
      </w:pPr>
    </w:p>
    <w:p w14:paraId="348128B3" w14:textId="77777777" w:rsidR="001D4CD5" w:rsidRPr="00E86AB5" w:rsidRDefault="001D4CD5" w:rsidP="001D4CD5">
      <w:pPr>
        <w:pStyle w:val="Footer"/>
        <w:rPr>
          <w:rFonts w:ascii="Century Gothic" w:hAnsi="Century Gothic" w:cs="Arial"/>
          <w:b/>
          <w:bCs/>
        </w:rPr>
      </w:pPr>
      <w:r w:rsidRPr="00E86AB5">
        <w:rPr>
          <w:rFonts w:ascii="Century Gothic" w:hAnsi="Century Gothic" w:cs="Arial"/>
          <w:b/>
          <w:bCs/>
        </w:rPr>
        <w:t>Academic Ethics</w:t>
      </w:r>
    </w:p>
    <w:p w14:paraId="5A03207C" w14:textId="77777777" w:rsidR="001D4CD5" w:rsidRPr="00E86AB5" w:rsidRDefault="001D4CD5" w:rsidP="001D4CD5">
      <w:pPr>
        <w:rPr>
          <w:rFonts w:ascii="Century Gothic" w:hAnsi="Century Gothic" w:cs="Arial"/>
        </w:rPr>
      </w:pPr>
      <w:r w:rsidRPr="00E86AB5">
        <w:rPr>
          <w:rFonts w:ascii="Century Gothic" w:hAnsi="Century Gothic"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5021D7F" w14:textId="77777777" w:rsidR="0024549D" w:rsidRPr="00E86AB5" w:rsidRDefault="0024549D" w:rsidP="00C35A15">
      <w:pPr>
        <w:rPr>
          <w:rFonts w:ascii="Century Gothic" w:hAnsi="Century Gothic" w:cs="Arial"/>
        </w:rPr>
      </w:pPr>
    </w:p>
    <w:p w14:paraId="7D3272EA" w14:textId="77777777" w:rsidR="00C35A15" w:rsidRPr="00E86AB5" w:rsidRDefault="00C35A15" w:rsidP="00C35A15">
      <w:pPr>
        <w:rPr>
          <w:rFonts w:ascii="Century Gothic" w:hAnsi="Century Gothic"/>
        </w:rPr>
      </w:pPr>
      <w:r w:rsidRPr="00E86AB5">
        <w:rPr>
          <w:rFonts w:ascii="Century Gothic" w:hAnsi="Century Gothic"/>
          <w:b/>
        </w:rPr>
        <w:t>ADA Statement:</w:t>
      </w:r>
    </w:p>
    <w:p w14:paraId="136F7CC9" w14:textId="77777777" w:rsidR="0024549D" w:rsidRPr="00E86AB5" w:rsidRDefault="00C35A15" w:rsidP="00C35A15">
      <w:pPr>
        <w:rPr>
          <w:rFonts w:ascii="Century Gothic" w:hAnsi="Century Gothic" w:cs="Times New Roman"/>
          <w:color w:val="313131"/>
        </w:rPr>
      </w:pPr>
      <w:r w:rsidRPr="00E86AB5">
        <w:rPr>
          <w:rFonts w:ascii="Century Gothic" w:hAnsi="Century Gothic"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712F593" w14:textId="77777777" w:rsidR="0024549D" w:rsidRPr="00E86AB5" w:rsidRDefault="0024549D" w:rsidP="00C35A15">
      <w:pPr>
        <w:rPr>
          <w:rFonts w:ascii="Century Gothic" w:hAnsi="Century Gothic" w:cs="Times New Roman"/>
          <w:color w:val="313131"/>
        </w:rPr>
      </w:pPr>
    </w:p>
    <w:p w14:paraId="6D63D7F9" w14:textId="77777777" w:rsidR="0024549D" w:rsidRPr="00E86AB5" w:rsidRDefault="0024549D" w:rsidP="0024549D">
      <w:pPr>
        <w:rPr>
          <w:rFonts w:ascii="Century Gothic" w:hAnsi="Century Gothic" w:cs="Arial"/>
        </w:rPr>
      </w:pPr>
      <w:r w:rsidRPr="00E86AB5">
        <w:rPr>
          <w:rFonts w:ascii="Century Gothic" w:hAnsi="Century Gothic" w:cs="Arial"/>
          <w:b/>
          <w:bCs/>
        </w:rPr>
        <w:t xml:space="preserve">Family Educational Rights </w:t>
      </w:r>
      <w:proofErr w:type="gramStart"/>
      <w:r w:rsidRPr="00E86AB5">
        <w:rPr>
          <w:rFonts w:ascii="Century Gothic" w:hAnsi="Century Gothic" w:cs="Arial"/>
          <w:b/>
          <w:bCs/>
        </w:rPr>
        <w:t>And</w:t>
      </w:r>
      <w:proofErr w:type="gramEnd"/>
      <w:r w:rsidRPr="00E86AB5">
        <w:rPr>
          <w:rFonts w:ascii="Century Gothic" w:hAnsi="Century Gothic" w:cs="Arial"/>
          <w:b/>
          <w:bCs/>
        </w:rPr>
        <w:t xml:space="preserve"> Privacy Act</w:t>
      </w:r>
      <w:r w:rsidRPr="00E86AB5">
        <w:rPr>
          <w:rFonts w:ascii="Century Gothic" w:hAnsi="Century Gothic" w:cs="Arial"/>
        </w:rPr>
        <w:t xml:space="preserve"> (</w:t>
      </w:r>
      <w:r w:rsidR="0071698E">
        <w:rPr>
          <w:rFonts w:ascii="Century Gothic" w:hAnsi="Century Gothic" w:cs="Arial"/>
          <w:b/>
          <w:bCs/>
        </w:rPr>
        <w:t>FERPA</w:t>
      </w:r>
      <w:r w:rsidRPr="00E86AB5">
        <w:rPr>
          <w:rFonts w:ascii="Century Gothic" w:hAnsi="Century Gothic" w:cs="Arial"/>
        </w:rPr>
        <w:t>)</w:t>
      </w:r>
      <w:r w:rsidR="004525BF" w:rsidRPr="00E86AB5">
        <w:rPr>
          <w:rFonts w:ascii="Century Gothic" w:hAnsi="Century Gothic" w:cs="Arial"/>
        </w:rPr>
        <w:t xml:space="preserve">: </w:t>
      </w:r>
      <w:r w:rsidRPr="00E86AB5">
        <w:rPr>
          <w:rFonts w:ascii="Century Gothic" w:hAnsi="Century Gothic" w:cs="Arial"/>
        </w:rPr>
        <w:br/>
      </w:r>
      <w:r w:rsidRPr="00E86AB5">
        <w:rPr>
          <w:rFonts w:ascii="Century Gothic" w:hAnsi="Century Gothic" w:cs="Arial"/>
          <w:bCs/>
        </w:rPr>
        <w:t xml:space="preserve">The Family Educational Rights and Privacy Act (FERPA) </w:t>
      </w:r>
      <w:r w:rsidRPr="00E86AB5">
        <w:rPr>
          <w:rFonts w:ascii="Century Gothic" w:hAnsi="Century Gothic"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E86AB5">
        <w:rPr>
          <w:rFonts w:ascii="Century Gothic" w:hAnsi="Century Gothic" w:cs="Arial"/>
          <w:bCs/>
        </w:rPr>
        <w:t>These rights transfer to the student when</w:t>
      </w:r>
      <w:r w:rsidRPr="00E86AB5">
        <w:rPr>
          <w:rFonts w:ascii="Century Gothic" w:hAnsi="Century Gothic" w:cs="Arial"/>
        </w:rPr>
        <w:t xml:space="preserve"> </w:t>
      </w:r>
      <w:r w:rsidRPr="00E86AB5">
        <w:rPr>
          <w:rFonts w:ascii="Century Gothic" w:hAnsi="Century Gothic" w:cs="Arial"/>
          <w:bCs/>
        </w:rPr>
        <w:t xml:space="preserve">he or she attends a school beyond the high school level. </w:t>
      </w:r>
      <w:r w:rsidRPr="00E86AB5">
        <w:rPr>
          <w:rFonts w:ascii="Century Gothic" w:hAnsi="Century Gothic" w:cs="Arial"/>
        </w:rPr>
        <w:t xml:space="preserve">Students to whom the rights have transferred are considered “eligible students.” </w:t>
      </w:r>
      <w:r w:rsidRPr="00E86AB5">
        <w:rPr>
          <w:rFonts w:ascii="Century Gothic" w:hAnsi="Century Gothic" w:cs="Arial"/>
          <w:bCs/>
        </w:rPr>
        <w:t>In essence, a parent has no legal right to</w:t>
      </w:r>
      <w:r w:rsidRPr="00E86AB5">
        <w:rPr>
          <w:rFonts w:ascii="Century Gothic" w:hAnsi="Century Gothic" w:cs="Arial"/>
        </w:rPr>
        <w:t xml:space="preserve"> </w:t>
      </w:r>
      <w:r w:rsidRPr="00E86AB5">
        <w:rPr>
          <w:rFonts w:ascii="Century Gothic" w:hAnsi="Century Gothic" w:cs="Arial"/>
          <w:bCs/>
        </w:rPr>
        <w:t>obtain information concerning the child’s college records without the written consent of the</w:t>
      </w:r>
      <w:r w:rsidRPr="00E86AB5">
        <w:rPr>
          <w:rFonts w:ascii="Century Gothic" w:hAnsi="Century Gothic" w:cs="Arial"/>
        </w:rPr>
        <w:t xml:space="preserve"> </w:t>
      </w:r>
      <w:r w:rsidRPr="00E86AB5">
        <w:rPr>
          <w:rFonts w:ascii="Century Gothic" w:hAnsi="Century Gothic" w:cs="Arial"/>
          <w:bCs/>
        </w:rPr>
        <w:t xml:space="preserve">student. </w:t>
      </w:r>
      <w:r w:rsidRPr="00E86AB5">
        <w:rPr>
          <w:rFonts w:ascii="Century Gothic" w:hAnsi="Century Gothic"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6167EA" w14:textId="77777777" w:rsidR="00E86AB5" w:rsidRDefault="00E86AB5" w:rsidP="0024549D">
      <w:pPr>
        <w:rPr>
          <w:rFonts w:ascii="Century Gothic" w:hAnsi="Century Gothic" w:cs="Arial"/>
        </w:rPr>
      </w:pPr>
    </w:p>
    <w:p w14:paraId="75DC4A9B" w14:textId="77777777" w:rsidR="00310227" w:rsidRPr="00310227" w:rsidRDefault="00310227" w:rsidP="00310227">
      <w:pPr>
        <w:jc w:val="center"/>
        <w:rPr>
          <w:rFonts w:ascii="Century Gothic" w:hAnsi="Century Gothic"/>
          <w:b/>
        </w:rPr>
      </w:pPr>
      <w:r w:rsidRPr="00310227">
        <w:rPr>
          <w:rFonts w:ascii="Century Gothic" w:hAnsi="Century Gothic"/>
          <w:b/>
        </w:rPr>
        <w:t xml:space="preserve">Communication Policy </w:t>
      </w:r>
    </w:p>
    <w:p w14:paraId="1F270AE8" w14:textId="77777777" w:rsidR="00310227" w:rsidRPr="00310227" w:rsidRDefault="00310227" w:rsidP="00310227">
      <w:pPr>
        <w:jc w:val="center"/>
        <w:rPr>
          <w:rFonts w:ascii="Century Gothic" w:hAnsi="Century Gothic"/>
        </w:rPr>
      </w:pPr>
      <w:r w:rsidRPr="00310227">
        <w:rPr>
          <w:rFonts w:ascii="Century Gothic" w:hAnsi="Century Gothic"/>
        </w:rPr>
        <w:t xml:space="preserve">Vocational Nursing Program </w:t>
      </w:r>
    </w:p>
    <w:p w14:paraId="37DA1DA7" w14:textId="77777777" w:rsidR="00310227" w:rsidRPr="00310227" w:rsidRDefault="00310227" w:rsidP="00310227">
      <w:pPr>
        <w:jc w:val="center"/>
        <w:rPr>
          <w:rFonts w:ascii="Century Gothic" w:hAnsi="Century Gothic"/>
        </w:rPr>
      </w:pPr>
      <w:r w:rsidRPr="00310227">
        <w:rPr>
          <w:rFonts w:ascii="Century Gothic" w:hAnsi="Century Gothic"/>
        </w:rPr>
        <w:t xml:space="preserve">Northeast Texas Community College </w:t>
      </w:r>
    </w:p>
    <w:p w14:paraId="45B0726C" w14:textId="77777777" w:rsidR="00310227" w:rsidRPr="00310227" w:rsidRDefault="00310227" w:rsidP="00310227">
      <w:pPr>
        <w:spacing w:after="160" w:line="259" w:lineRule="auto"/>
        <w:jc w:val="center"/>
        <w:rPr>
          <w:rFonts w:ascii="Century Gothic" w:hAnsi="Century Gothic"/>
        </w:rPr>
      </w:pPr>
    </w:p>
    <w:p w14:paraId="1D228283"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your Classmates </w:t>
      </w:r>
    </w:p>
    <w:p w14:paraId="4FF596EF"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1BAC23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Methods of communications may include class face-to-face discussion, Blackboard discussions, school provided email, and any other route acceptable to all students involved in interaction.  </w:t>
      </w:r>
    </w:p>
    <w:p w14:paraId="35D1DCBE"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the Instructor (outside of classroom) </w:t>
      </w:r>
    </w:p>
    <w:p w14:paraId="4F0E3439"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6EF64852"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r>
      <w:r w:rsidRPr="00310227">
        <w:rPr>
          <w:rFonts w:ascii="Century Gothic" w:hAnsi="Century Gothic"/>
          <w:b/>
        </w:rPr>
        <w:t xml:space="preserve">Classroom/Clinical “call-offs” and urgent/emergent matters are the only appropriate communications that should be directed to the instructor’s personal cell phone.  </w:t>
      </w:r>
      <w:r w:rsidRPr="00310227">
        <w:rPr>
          <w:rFonts w:ascii="Century Gothic" w:hAnsi="Century Gothic"/>
        </w:rPr>
        <w:t xml:space="preserve">It is important to use your best judgement in regard to utilizing the instructor’s personal cell phone number for communications.  To help you make this determination, the following </w:t>
      </w:r>
      <w:r w:rsidRPr="00310227">
        <w:rPr>
          <w:rFonts w:ascii="Century Gothic" w:hAnsi="Century Gothic"/>
          <w:u w:val="single"/>
        </w:rPr>
        <w:t>examples</w:t>
      </w:r>
      <w:r w:rsidRPr="00310227">
        <w:rPr>
          <w:rFonts w:ascii="Century Gothic" w:hAnsi="Century Gothic"/>
        </w:rPr>
        <w:t xml:space="preserve"> are provided: </w:t>
      </w:r>
    </w:p>
    <w:p w14:paraId="794154EB"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Email Instructor: </w:t>
      </w:r>
    </w:p>
    <w:p w14:paraId="5A63A133"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Computer problems experienced after normal business hours</w:t>
      </w:r>
    </w:p>
    <w:p w14:paraId="3B2BF5A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expectations, assignments, </w:t>
      </w:r>
      <w:proofErr w:type="spellStart"/>
      <w:r w:rsidRPr="00310227">
        <w:rPr>
          <w:rFonts w:ascii="Century Gothic" w:hAnsi="Century Gothic"/>
        </w:rPr>
        <w:t>etc</w:t>
      </w:r>
      <w:proofErr w:type="spellEnd"/>
      <w:r w:rsidRPr="00310227">
        <w:rPr>
          <w:rFonts w:ascii="Century Gothic" w:hAnsi="Century Gothic"/>
        </w:rPr>
        <w:t xml:space="preserve"> after normal business hours </w:t>
      </w:r>
    </w:p>
    <w:p w14:paraId="207CA0A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682BDFF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Uniform questions after normal business hours.  </w:t>
      </w:r>
    </w:p>
    <w:p w14:paraId="763CC506"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Volunteer opportunity approval.  </w:t>
      </w:r>
    </w:p>
    <w:p w14:paraId="145F6866"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Call/Text Instructor: </w:t>
      </w:r>
    </w:p>
    <w:p w14:paraId="2B34D63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Urgent situation experienced on way to school/clinical (flat tire, witness wreck, </w:t>
      </w:r>
      <w:proofErr w:type="spellStart"/>
      <w:r w:rsidRPr="00310227">
        <w:rPr>
          <w:rFonts w:ascii="Century Gothic" w:hAnsi="Century Gothic"/>
        </w:rPr>
        <w:t>etc</w:t>
      </w:r>
      <w:proofErr w:type="spellEnd"/>
      <w:r w:rsidRPr="00310227">
        <w:rPr>
          <w:rFonts w:ascii="Century Gothic" w:hAnsi="Century Gothic"/>
        </w:rPr>
        <w:t xml:space="preserve">) </w:t>
      </w:r>
    </w:p>
    <w:p w14:paraId="250AC88F"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Emergency experienced that will prevent participation in classroom or clinical. </w:t>
      </w:r>
    </w:p>
    <w:p w14:paraId="29BCE1DA"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Any of the above noted examples (email) occurring between the hours of 0800-1800 Monday-Thursday. </w:t>
      </w:r>
    </w:p>
    <w:p w14:paraId="4E31421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Change in clinical assignment as provided by preceptor.  </w:t>
      </w:r>
    </w:p>
    <w:p w14:paraId="52C204D0"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Experiencing some sort of trouble in clinical. </w:t>
      </w:r>
    </w:p>
    <w:p w14:paraId="783F74D4"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Early release from clinical.  </w:t>
      </w:r>
    </w:p>
    <w:p w14:paraId="3571DDFB"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You had an overwhelmingly amazing day in clinical and want to share.  </w:t>
      </w:r>
    </w:p>
    <w:p w14:paraId="6C5DAE7D"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It is reasonable to expect there are situations outside of these examples, however, the student is asked to use their best judgement in choosing how to notify instructor.  </w:t>
      </w:r>
    </w:p>
    <w:p w14:paraId="60FBD61D" w14:textId="77777777" w:rsidR="00310227" w:rsidRPr="00310227" w:rsidRDefault="00310227" w:rsidP="00310227">
      <w:pPr>
        <w:spacing w:after="160" w:line="259" w:lineRule="auto"/>
        <w:rPr>
          <w:rFonts w:ascii="Century Gothic" w:hAnsi="Century Gothic"/>
        </w:rPr>
      </w:pPr>
      <w:r w:rsidRPr="00310227">
        <w:rPr>
          <w:rFonts w:ascii="Century Gothic" w:hAnsi="Century Gothic"/>
          <w:b/>
        </w:rPr>
        <w:t xml:space="preserve">Communication with Instructor (on campus) </w:t>
      </w:r>
    </w:p>
    <w:p w14:paraId="3851F52C"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3B375C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Unless otherwise noted, students are asked to be respectful of breaks provided during lecture hours and recognized lunch hours.  </w:t>
      </w:r>
    </w:p>
    <w:p w14:paraId="55DBA140" w14:textId="77777777" w:rsidR="00310227" w:rsidRPr="00310227" w:rsidRDefault="00310227" w:rsidP="00310227">
      <w:pPr>
        <w:spacing w:after="160" w:line="259" w:lineRule="auto"/>
        <w:rPr>
          <w:rFonts w:ascii="Century Gothic" w:hAnsi="Century Gothic"/>
        </w:rPr>
      </w:pPr>
    </w:p>
    <w:p w14:paraId="65C5FA73"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Questions or concerns regarding this policy may be directed to Carie Overstreet, RN at </w:t>
      </w:r>
      <w:hyperlink r:id="rId12" w:history="1">
        <w:r w:rsidRPr="00310227">
          <w:rPr>
            <w:rFonts w:ascii="Century Gothic" w:hAnsi="Century Gothic"/>
            <w:color w:val="0000FF" w:themeColor="hyperlink"/>
            <w:u w:val="single"/>
          </w:rPr>
          <w:t>coverstreet@ntcc.edu</w:t>
        </w:r>
      </w:hyperlink>
      <w:r w:rsidRPr="00310227">
        <w:rPr>
          <w:rFonts w:ascii="Century Gothic" w:hAnsi="Century Gothic"/>
        </w:rPr>
        <w:t xml:space="preserve">.  </w:t>
      </w:r>
    </w:p>
    <w:p w14:paraId="772604AF" w14:textId="77777777" w:rsidR="00310227" w:rsidRPr="00310227" w:rsidRDefault="00310227" w:rsidP="0024549D">
      <w:pPr>
        <w:rPr>
          <w:rFonts w:ascii="Century Gothic" w:hAnsi="Century Gothic" w:cs="Arial"/>
        </w:rPr>
      </w:pPr>
    </w:p>
    <w:p w14:paraId="088EB7E5" w14:textId="77777777" w:rsidR="00E86AB5" w:rsidRPr="00310227" w:rsidRDefault="00E86AB5" w:rsidP="0024549D">
      <w:pPr>
        <w:rPr>
          <w:rFonts w:ascii="Century Gothic" w:hAnsi="Century Gothic" w:cs="Arial"/>
        </w:rPr>
      </w:pPr>
    </w:p>
    <w:p w14:paraId="66318BA7" w14:textId="77777777" w:rsidR="00E114BC" w:rsidRPr="00310227" w:rsidRDefault="00E114BC" w:rsidP="00C35A15">
      <w:pPr>
        <w:rPr>
          <w:rFonts w:ascii="Century Gothic" w:hAnsi="Century Gothic"/>
        </w:rPr>
      </w:pPr>
    </w:p>
    <w:sectPr w:rsidR="00E114BC" w:rsidRPr="0031022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03BF"/>
    <w:multiLevelType w:val="multilevel"/>
    <w:tmpl w:val="9D86A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3FCF"/>
    <w:rsid w:val="00061547"/>
    <w:rsid w:val="000618CE"/>
    <w:rsid w:val="00073006"/>
    <w:rsid w:val="00073BE2"/>
    <w:rsid w:val="000B2B8B"/>
    <w:rsid w:val="000D763D"/>
    <w:rsid w:val="001410A3"/>
    <w:rsid w:val="00151D85"/>
    <w:rsid w:val="0019789B"/>
    <w:rsid w:val="001C0F44"/>
    <w:rsid w:val="001C6584"/>
    <w:rsid w:val="001D4CD5"/>
    <w:rsid w:val="001E1926"/>
    <w:rsid w:val="001F6B43"/>
    <w:rsid w:val="002232F4"/>
    <w:rsid w:val="00235C05"/>
    <w:rsid w:val="002364CE"/>
    <w:rsid w:val="0024549D"/>
    <w:rsid w:val="002478E8"/>
    <w:rsid w:val="00251EB4"/>
    <w:rsid w:val="00262594"/>
    <w:rsid w:val="002A6BC4"/>
    <w:rsid w:val="002D56F3"/>
    <w:rsid w:val="002E4CA7"/>
    <w:rsid w:val="002E4DC5"/>
    <w:rsid w:val="002F0B6F"/>
    <w:rsid w:val="002F0FCF"/>
    <w:rsid w:val="00310227"/>
    <w:rsid w:val="003120CF"/>
    <w:rsid w:val="00315932"/>
    <w:rsid w:val="0034229A"/>
    <w:rsid w:val="00384F70"/>
    <w:rsid w:val="003A0526"/>
    <w:rsid w:val="003E1E8C"/>
    <w:rsid w:val="003E25A8"/>
    <w:rsid w:val="003E542F"/>
    <w:rsid w:val="003F1465"/>
    <w:rsid w:val="003F3B9F"/>
    <w:rsid w:val="0045252F"/>
    <w:rsid w:val="004525BF"/>
    <w:rsid w:val="004614F7"/>
    <w:rsid w:val="004C6DB8"/>
    <w:rsid w:val="004E3318"/>
    <w:rsid w:val="004E65A1"/>
    <w:rsid w:val="00505B9D"/>
    <w:rsid w:val="005322D6"/>
    <w:rsid w:val="005652DD"/>
    <w:rsid w:val="005A2A25"/>
    <w:rsid w:val="005D1D9C"/>
    <w:rsid w:val="00615F41"/>
    <w:rsid w:val="00616FC7"/>
    <w:rsid w:val="00617195"/>
    <w:rsid w:val="00626985"/>
    <w:rsid w:val="0063251F"/>
    <w:rsid w:val="00635840"/>
    <w:rsid w:val="00665695"/>
    <w:rsid w:val="006943BE"/>
    <w:rsid w:val="006D15DC"/>
    <w:rsid w:val="006F2698"/>
    <w:rsid w:val="0071698E"/>
    <w:rsid w:val="0076613A"/>
    <w:rsid w:val="00780DCD"/>
    <w:rsid w:val="007825DD"/>
    <w:rsid w:val="007B4DCF"/>
    <w:rsid w:val="007D0069"/>
    <w:rsid w:val="007D3FB2"/>
    <w:rsid w:val="007D4459"/>
    <w:rsid w:val="00817632"/>
    <w:rsid w:val="00834329"/>
    <w:rsid w:val="00862B59"/>
    <w:rsid w:val="008631F4"/>
    <w:rsid w:val="0089240F"/>
    <w:rsid w:val="009C793D"/>
    <w:rsid w:val="009D5DF1"/>
    <w:rsid w:val="00A306D1"/>
    <w:rsid w:val="00A978D6"/>
    <w:rsid w:val="00AD7579"/>
    <w:rsid w:val="00B030C2"/>
    <w:rsid w:val="00B07754"/>
    <w:rsid w:val="00B177AC"/>
    <w:rsid w:val="00B2692E"/>
    <w:rsid w:val="00B46EA7"/>
    <w:rsid w:val="00B65BDE"/>
    <w:rsid w:val="00B713C1"/>
    <w:rsid w:val="00B8462E"/>
    <w:rsid w:val="00B93365"/>
    <w:rsid w:val="00B93D1F"/>
    <w:rsid w:val="00B948BA"/>
    <w:rsid w:val="00BD2343"/>
    <w:rsid w:val="00C02449"/>
    <w:rsid w:val="00C07C8E"/>
    <w:rsid w:val="00C14BA5"/>
    <w:rsid w:val="00C35A15"/>
    <w:rsid w:val="00C64451"/>
    <w:rsid w:val="00CA27BD"/>
    <w:rsid w:val="00CC1743"/>
    <w:rsid w:val="00CE5BE3"/>
    <w:rsid w:val="00D12357"/>
    <w:rsid w:val="00D401CD"/>
    <w:rsid w:val="00D52288"/>
    <w:rsid w:val="00DA02CA"/>
    <w:rsid w:val="00DD3973"/>
    <w:rsid w:val="00E114BC"/>
    <w:rsid w:val="00E25A78"/>
    <w:rsid w:val="00E3558B"/>
    <w:rsid w:val="00E50CF9"/>
    <w:rsid w:val="00E7308F"/>
    <w:rsid w:val="00E86AB5"/>
    <w:rsid w:val="00EC7A4E"/>
    <w:rsid w:val="00ED48F0"/>
    <w:rsid w:val="00F02844"/>
    <w:rsid w:val="00F416E1"/>
    <w:rsid w:val="00F45421"/>
    <w:rsid w:val="00F63C7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A2FC46F"/>
  <w15:docId w15:val="{0C192E01-B4CF-4B08-9F5B-8E92C11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1F6B43"/>
    <w:rPr>
      <w:rFonts w:ascii="Tahoma" w:hAnsi="Tahoma" w:cs="Tahoma"/>
      <w:sz w:val="16"/>
      <w:szCs w:val="16"/>
    </w:rPr>
  </w:style>
  <w:style w:type="character" w:customStyle="1" w:styleId="BalloonTextChar">
    <w:name w:val="Balloon Text Char"/>
    <w:basedOn w:val="DefaultParagraphFont"/>
    <w:link w:val="BalloonText"/>
    <w:rsid w:val="001F6B43"/>
    <w:rPr>
      <w:rFonts w:ascii="Tahoma" w:hAnsi="Tahoma" w:cs="Tahoma"/>
      <w:sz w:val="16"/>
      <w:szCs w:val="16"/>
    </w:rPr>
  </w:style>
  <w:style w:type="character" w:styleId="Hyperlink">
    <w:name w:val="Hyperlink"/>
    <w:basedOn w:val="DefaultParagraphFont"/>
    <w:rsid w:val="00B948BA"/>
    <w:rPr>
      <w:color w:val="0000FF"/>
      <w:u w:val="single"/>
    </w:rPr>
  </w:style>
  <w:style w:type="character" w:customStyle="1" w:styleId="UnresolvedMention1">
    <w:name w:val="Unresolved Mention1"/>
    <w:basedOn w:val="DefaultParagraphFont"/>
    <w:uiPriority w:val="99"/>
    <w:semiHidden/>
    <w:unhideWhenUsed/>
    <w:rsid w:val="00862B59"/>
    <w:rPr>
      <w:color w:val="808080"/>
      <w:shd w:val="clear" w:color="auto" w:fill="E6E6E6"/>
    </w:rPr>
  </w:style>
  <w:style w:type="paragraph" w:styleId="NormalWeb">
    <w:name w:val="Normal (Web)"/>
    <w:basedOn w:val="Normal"/>
    <w:uiPriority w:val="99"/>
    <w:semiHidden/>
    <w:unhideWhenUsed/>
    <w:rsid w:val="005652DD"/>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E25A78"/>
    <w:pPr>
      <w:spacing w:after="5" w:line="250" w:lineRule="auto"/>
      <w:ind w:left="2026" w:hanging="10"/>
    </w:pPr>
    <w:rPr>
      <w:rFonts w:ascii="Times New Roman" w:eastAsia="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89957">
      <w:bodyDiv w:val="1"/>
      <w:marLeft w:val="0"/>
      <w:marRight w:val="0"/>
      <w:marTop w:val="0"/>
      <w:marBottom w:val="0"/>
      <w:divBdr>
        <w:top w:val="none" w:sz="0" w:space="0" w:color="auto"/>
        <w:left w:val="none" w:sz="0" w:space="0" w:color="auto"/>
        <w:bottom w:val="none" w:sz="0" w:space="0" w:color="auto"/>
        <w:right w:val="none" w:sz="0" w:space="0" w:color="auto"/>
      </w:divBdr>
    </w:div>
    <w:div w:id="865875193">
      <w:bodyDiv w:val="1"/>
      <w:marLeft w:val="0"/>
      <w:marRight w:val="0"/>
      <w:marTop w:val="0"/>
      <w:marBottom w:val="0"/>
      <w:divBdr>
        <w:top w:val="none" w:sz="0" w:space="0" w:color="auto"/>
        <w:left w:val="none" w:sz="0" w:space="0" w:color="auto"/>
        <w:bottom w:val="none" w:sz="0" w:space="0" w:color="auto"/>
        <w:right w:val="none" w:sz="0" w:space="0" w:color="auto"/>
      </w:divBdr>
    </w:div>
    <w:div w:id="95795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verstreet@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4D26BC0D-EB36-48B8-A96B-DC720E720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57D1-2E8F-4866-9044-71E7DF53672E}">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7f840e71-8241-48ae-b635-72895e62b573"/>
    <ds:schemaRef ds:uri="1faa63a0-9110-49cb-b63e-adf8dd014b59"/>
  </ds:schemaRefs>
</ds:datastoreItem>
</file>

<file path=customXml/itemProps3.xml><?xml version="1.0" encoding="utf-8"?>
<ds:datastoreItem xmlns:ds="http://schemas.openxmlformats.org/officeDocument/2006/customXml" ds:itemID="{2817DF50-564B-47F1-87C8-ABBA4B38C505}">
  <ds:schemaRefs>
    <ds:schemaRef ds:uri="http://schemas.microsoft.com/sharepoint/v3/contenttype/forms"/>
  </ds:schemaRefs>
</ds:datastoreItem>
</file>

<file path=customXml/itemProps4.xml><?xml version="1.0" encoding="utf-8"?>
<ds:datastoreItem xmlns:ds="http://schemas.openxmlformats.org/officeDocument/2006/customXml" ds:itemID="{B4FEC9A6-1F4A-491B-AE55-635590FF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Tim Elmore</cp:lastModifiedBy>
  <cp:revision>2</cp:revision>
  <dcterms:created xsi:type="dcterms:W3CDTF">2022-08-31T19:49:00Z</dcterms:created>
  <dcterms:modified xsi:type="dcterms:W3CDTF">2022-08-31T19:49:00Z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