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8280"/>
      </w:tblGrid>
      <w:tr w:rsidR="009C6027" w:rsidRPr="0045252F" w14:paraId="67A0263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2B708FD1">
                  <wp:simplePos x="0" y="0"/>
                  <wp:positionH relativeFrom="column">
                    <wp:posOffset>-197485</wp:posOffset>
                  </wp:positionH>
                  <wp:positionV relativeFrom="paragraph">
                    <wp:posOffset>-1887855</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tcBorders>
              <w:left w:val="none" w:sz="0" w:space="0" w:color="auto"/>
              <w:bottom w:val="none" w:sz="0" w:space="0" w:color="auto"/>
              <w:right w:val="none" w:sz="0" w:space="0" w:color="auto"/>
            </w:tcBorders>
          </w:tcPr>
          <w:p w14:paraId="21EACF2D" w14:textId="77DF12CA" w:rsidR="009C6027" w:rsidRPr="0045252F" w:rsidRDefault="004860D9" w:rsidP="00E114BC">
            <w:pPr>
              <w:rPr>
                <w:rFonts w:ascii="Times New Roman" w:hAnsi="Times New Roman"/>
                <w:b w:val="0"/>
                <w:sz w:val="32"/>
              </w:rPr>
            </w:pPr>
            <w:r w:rsidRPr="00452465">
              <w:rPr>
                <w:rFonts w:ascii="Times New Roman" w:eastAsia="Times New Roman" w:hAnsi="Times New Roman" w:cs="Times New Roman"/>
                <w:sz w:val="32"/>
                <w:szCs w:val="32"/>
              </w:rPr>
              <w:t>Concept-Based Transition to Professional Nursing Practice</w:t>
            </w:r>
            <w:r w:rsidR="009C6027">
              <w:rPr>
                <w:rFonts w:ascii="Times New Roman" w:hAnsi="Times New Roman"/>
                <w:b w:val="0"/>
                <w:sz w:val="32"/>
              </w:rPr>
              <w:t xml:space="preserve"> </w:t>
            </w:r>
          </w:p>
          <w:p w14:paraId="481AB78E" w14:textId="59ED48C4" w:rsidR="009C6027" w:rsidRDefault="009C6027" w:rsidP="00E114BC">
            <w:pPr>
              <w:rPr>
                <w:rFonts w:ascii="Times New Roman" w:hAnsi="Times New Roman"/>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4860D9">
              <w:rPr>
                <w:rFonts w:ascii="Times New Roman" w:hAnsi="Times New Roman"/>
              </w:rPr>
              <w:t>RNSG</w:t>
            </w:r>
            <w:r w:rsidR="0007566C">
              <w:rPr>
                <w:rFonts w:ascii="Times New Roman" w:hAnsi="Times New Roman"/>
              </w:rPr>
              <w:t xml:space="preserve"> 1324</w:t>
            </w:r>
            <w:r w:rsidR="006935F9">
              <w:rPr>
                <w:rFonts w:ascii="Times New Roman" w:hAnsi="Times New Roman"/>
              </w:rPr>
              <w:t xml:space="preserve"> Summer 202</w:t>
            </w:r>
            <w:r w:rsidR="000B6B8F">
              <w:rPr>
                <w:rFonts w:ascii="Times New Roman" w:hAnsi="Times New Roman"/>
              </w:rPr>
              <w:t>2</w:t>
            </w:r>
          </w:p>
          <w:p w14:paraId="4400A3FE" w14:textId="77777777" w:rsidR="009C6027" w:rsidRPr="0045252F" w:rsidRDefault="000B6B8F"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543B3777"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7D58D6F4" w14:textId="77777777" w:rsidR="009C6027" w:rsidRPr="0045252F" w:rsidRDefault="009C6027" w:rsidP="009C6027">
            <w:pPr>
              <w:rPr>
                <w:rFonts w:ascii="Times New Roman" w:hAnsi="Times New Roman"/>
              </w:rPr>
            </w:pPr>
          </w:p>
        </w:tc>
      </w:tr>
      <w:tr w:rsidR="000B6B8F" w:rsidRPr="0045252F" w14:paraId="4052FA60" w14:textId="77777777" w:rsidTr="00C748B0">
        <w:trPr>
          <w:trHeight w:val="7596"/>
        </w:trPr>
        <w:tc>
          <w:tcPr>
            <w:cnfStyle w:val="001000000000" w:firstRow="0" w:lastRow="0" w:firstColumn="1" w:lastColumn="0" w:oddVBand="0" w:evenVBand="0" w:oddHBand="0" w:evenHBand="0" w:firstRowFirstColumn="0" w:firstRowLastColumn="0" w:lastRowFirstColumn="0" w:lastRowLastColumn="0"/>
            <w:tcW w:w="1800" w:type="dxa"/>
            <w:vMerge/>
          </w:tcPr>
          <w:p w14:paraId="3E6E9018" w14:textId="77777777" w:rsidR="000B6B8F" w:rsidRPr="0045252F" w:rsidRDefault="000B6B8F" w:rsidP="00C748B0">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tcBorders>
              <w:left w:val="none" w:sz="0" w:space="0" w:color="auto"/>
              <w:right w:val="none" w:sz="0" w:space="0" w:color="auto"/>
            </w:tcBorders>
          </w:tcPr>
          <w:p w14:paraId="329AAFD4" w14:textId="77777777" w:rsidR="000B6B8F" w:rsidRDefault="000B6B8F" w:rsidP="00C748B0">
            <w:pPr>
              <w:tabs>
                <w:tab w:val="right" w:pos="4104"/>
              </w:tabs>
              <w:rPr>
                <w:rFonts w:ascii="Times New Roman" w:hAnsi="Times New Roman"/>
                <w:b/>
                <w:sz w:val="28"/>
              </w:rPr>
            </w:pPr>
            <w:r>
              <w:rPr>
                <w:rFonts w:ascii="Times New Roman" w:hAnsi="Times New Roman"/>
                <w:b/>
                <w:sz w:val="28"/>
              </w:rPr>
              <w:t>Charla Denman DNP, APRN, FNP-BC, NP-C</w:t>
            </w:r>
          </w:p>
          <w:p w14:paraId="735819F3" w14:textId="77777777" w:rsidR="000B6B8F" w:rsidRDefault="000B6B8F" w:rsidP="00C748B0">
            <w:pPr>
              <w:tabs>
                <w:tab w:val="right" w:pos="4104"/>
              </w:tabs>
              <w:rPr>
                <w:rFonts w:ascii="Times New Roman" w:hAnsi="Times New Roman"/>
                <w:b/>
                <w:sz w:val="28"/>
              </w:rPr>
            </w:pPr>
            <w:r>
              <w:rPr>
                <w:rFonts w:ascii="Times New Roman" w:hAnsi="Times New Roman"/>
                <w:b/>
                <w:sz w:val="28"/>
              </w:rPr>
              <w:t>UHS Building Office # 202</w:t>
            </w:r>
          </w:p>
          <w:p w14:paraId="15E8797D" w14:textId="77777777" w:rsidR="000B6B8F" w:rsidRDefault="000B6B8F" w:rsidP="00C748B0">
            <w:pPr>
              <w:tabs>
                <w:tab w:val="right" w:pos="4104"/>
              </w:tabs>
              <w:rPr>
                <w:rFonts w:ascii="Times New Roman" w:hAnsi="Times New Roman"/>
                <w:b/>
                <w:sz w:val="28"/>
              </w:rPr>
            </w:pPr>
            <w:r>
              <w:rPr>
                <w:rFonts w:ascii="Times New Roman" w:hAnsi="Times New Roman"/>
                <w:b/>
                <w:sz w:val="28"/>
              </w:rPr>
              <w:t>Office Phone # 903-434-8282</w:t>
            </w:r>
          </w:p>
          <w:p w14:paraId="12896DC8" w14:textId="77777777" w:rsidR="000B6B8F" w:rsidRDefault="000B6B8F" w:rsidP="00C748B0">
            <w:pPr>
              <w:tabs>
                <w:tab w:val="right" w:pos="4104"/>
              </w:tabs>
              <w:rPr>
                <w:rFonts w:ascii="Times New Roman" w:hAnsi="Times New Roman"/>
                <w:b/>
                <w:sz w:val="28"/>
              </w:rPr>
            </w:pPr>
            <w:r>
              <w:rPr>
                <w:rFonts w:ascii="Times New Roman" w:hAnsi="Times New Roman"/>
                <w:b/>
                <w:sz w:val="28"/>
              </w:rPr>
              <w:t>Cell Phone # 903-563-6234</w:t>
            </w:r>
          </w:p>
          <w:p w14:paraId="3D453C11" w14:textId="77777777" w:rsidR="000B6B8F" w:rsidRDefault="000B6B8F" w:rsidP="00C748B0">
            <w:pPr>
              <w:tabs>
                <w:tab w:val="right" w:pos="4104"/>
              </w:tabs>
              <w:rPr>
                <w:rFonts w:ascii="Times New Roman" w:hAnsi="Times New Roman"/>
                <w:b/>
                <w:sz w:val="28"/>
              </w:rPr>
            </w:pPr>
            <w:r>
              <w:rPr>
                <w:rFonts w:ascii="Times New Roman" w:hAnsi="Times New Roman"/>
                <w:b/>
                <w:sz w:val="28"/>
              </w:rPr>
              <w:t xml:space="preserve">E-mail: </w:t>
            </w:r>
            <w:hyperlink r:id="rId7" w:history="1">
              <w:r w:rsidRPr="00181361">
                <w:rPr>
                  <w:rStyle w:val="Hyperlink"/>
                  <w:rFonts w:ascii="Times New Roman" w:hAnsi="Times New Roman"/>
                  <w:b/>
                  <w:sz w:val="28"/>
                </w:rPr>
                <w:t>cdenman@ntcc.edu</w:t>
              </w:r>
            </w:hyperlink>
          </w:p>
          <w:p w14:paraId="241E2AAD" w14:textId="77777777" w:rsidR="000B6B8F" w:rsidRDefault="000B6B8F" w:rsidP="00C748B0">
            <w:pPr>
              <w:tabs>
                <w:tab w:val="right" w:pos="4104"/>
              </w:tabs>
              <w:rPr>
                <w:rFonts w:ascii="Times New Roman" w:hAnsi="Times New Roman"/>
                <w:b/>
                <w:sz w:val="28"/>
              </w:rPr>
            </w:pPr>
          </w:p>
          <w:p w14:paraId="3457E1CD" w14:textId="77777777" w:rsidR="000B6B8F" w:rsidRDefault="000B6B8F" w:rsidP="00C748B0">
            <w:pPr>
              <w:tabs>
                <w:tab w:val="right" w:pos="4104"/>
              </w:tabs>
              <w:rPr>
                <w:rFonts w:ascii="Times New Roman" w:hAnsi="Times New Roman"/>
                <w:b/>
                <w:sz w:val="28"/>
              </w:rPr>
            </w:pPr>
            <w:r>
              <w:rPr>
                <w:rFonts w:ascii="Times New Roman" w:hAnsi="Times New Roman"/>
                <w:b/>
                <w:sz w:val="28"/>
              </w:rPr>
              <w:t>Carol Slider MSN, RN</w:t>
            </w:r>
          </w:p>
          <w:p w14:paraId="2A7E3CBB" w14:textId="77777777" w:rsidR="000B6B8F" w:rsidRDefault="000B6B8F" w:rsidP="00C748B0">
            <w:pPr>
              <w:tabs>
                <w:tab w:val="right" w:pos="4104"/>
              </w:tabs>
              <w:rPr>
                <w:rFonts w:ascii="Times New Roman" w:hAnsi="Times New Roman"/>
                <w:b/>
                <w:sz w:val="28"/>
              </w:rPr>
            </w:pPr>
            <w:r>
              <w:rPr>
                <w:rFonts w:ascii="Times New Roman" w:hAnsi="Times New Roman"/>
                <w:b/>
                <w:sz w:val="28"/>
              </w:rPr>
              <w:t>UHS Building Office # 206</w:t>
            </w:r>
          </w:p>
          <w:p w14:paraId="47ECA1CF" w14:textId="77777777" w:rsidR="000B6B8F" w:rsidRDefault="000B6B8F" w:rsidP="00C748B0">
            <w:pPr>
              <w:tabs>
                <w:tab w:val="right" w:pos="4104"/>
              </w:tabs>
              <w:rPr>
                <w:rFonts w:ascii="Times New Roman" w:hAnsi="Times New Roman"/>
                <w:b/>
                <w:sz w:val="28"/>
              </w:rPr>
            </w:pPr>
            <w:r>
              <w:rPr>
                <w:rFonts w:ascii="Times New Roman" w:hAnsi="Times New Roman"/>
                <w:b/>
                <w:sz w:val="28"/>
              </w:rPr>
              <w:t>Office Phone # 903-434-8017</w:t>
            </w:r>
          </w:p>
          <w:p w14:paraId="5C084DCD" w14:textId="77777777" w:rsidR="000B6B8F" w:rsidRDefault="000B6B8F" w:rsidP="00C748B0">
            <w:pPr>
              <w:tabs>
                <w:tab w:val="right" w:pos="4104"/>
              </w:tabs>
              <w:rPr>
                <w:rFonts w:ascii="Times New Roman" w:hAnsi="Times New Roman"/>
                <w:b/>
                <w:sz w:val="28"/>
              </w:rPr>
            </w:pPr>
            <w:r>
              <w:rPr>
                <w:rFonts w:ascii="Times New Roman" w:hAnsi="Times New Roman"/>
                <w:b/>
                <w:sz w:val="28"/>
              </w:rPr>
              <w:t xml:space="preserve">Email: </w:t>
            </w:r>
            <w:hyperlink r:id="rId8" w:history="1">
              <w:r w:rsidRPr="006C0EA0">
                <w:rPr>
                  <w:rStyle w:val="Hyperlink"/>
                  <w:rFonts w:ascii="Times New Roman" w:hAnsi="Times New Roman"/>
                  <w:b/>
                  <w:sz w:val="28"/>
                </w:rPr>
                <w:t>cslider@ntcc.edu</w:t>
              </w:r>
            </w:hyperlink>
          </w:p>
          <w:p w14:paraId="459D95E0" w14:textId="77777777" w:rsidR="000B6B8F" w:rsidRDefault="000B6B8F" w:rsidP="00C748B0">
            <w:pPr>
              <w:tabs>
                <w:tab w:val="right" w:pos="4104"/>
              </w:tabs>
              <w:rPr>
                <w:rFonts w:ascii="Times New Roman" w:hAnsi="Times New Roman"/>
                <w:b/>
                <w:sz w:val="28"/>
              </w:rPr>
            </w:pPr>
          </w:p>
          <w:p w14:paraId="498B9B80" w14:textId="77777777" w:rsidR="000B6B8F" w:rsidRDefault="000B6B8F" w:rsidP="00C748B0">
            <w:pPr>
              <w:tabs>
                <w:tab w:val="right" w:pos="4104"/>
              </w:tabs>
              <w:rPr>
                <w:rFonts w:ascii="Times New Roman" w:hAnsi="Times New Roman"/>
                <w:b/>
                <w:sz w:val="28"/>
              </w:rPr>
            </w:pPr>
            <w:r>
              <w:rPr>
                <w:rFonts w:ascii="Times New Roman" w:hAnsi="Times New Roman"/>
                <w:b/>
                <w:sz w:val="28"/>
              </w:rPr>
              <w:t>Chrystal Brown MSN, APRN, NP-C</w:t>
            </w:r>
          </w:p>
          <w:p w14:paraId="0BD95146" w14:textId="77777777" w:rsidR="000B6B8F" w:rsidRDefault="000B6B8F" w:rsidP="00C748B0">
            <w:pPr>
              <w:tabs>
                <w:tab w:val="right" w:pos="4104"/>
              </w:tabs>
              <w:rPr>
                <w:rFonts w:ascii="Times New Roman" w:hAnsi="Times New Roman"/>
                <w:b/>
                <w:sz w:val="28"/>
              </w:rPr>
            </w:pPr>
            <w:r>
              <w:rPr>
                <w:rFonts w:ascii="Times New Roman" w:hAnsi="Times New Roman"/>
                <w:b/>
                <w:sz w:val="28"/>
              </w:rPr>
              <w:t>UHS Building Office #207</w:t>
            </w:r>
          </w:p>
          <w:p w14:paraId="2B0FA0C1" w14:textId="77777777" w:rsidR="000B6B8F" w:rsidRDefault="000B6B8F" w:rsidP="00C748B0">
            <w:pPr>
              <w:tabs>
                <w:tab w:val="right" w:pos="4104"/>
              </w:tabs>
              <w:rPr>
                <w:rFonts w:ascii="Times New Roman" w:hAnsi="Times New Roman"/>
                <w:b/>
                <w:sz w:val="28"/>
              </w:rPr>
            </w:pPr>
            <w:r>
              <w:rPr>
                <w:rFonts w:ascii="Times New Roman" w:hAnsi="Times New Roman"/>
                <w:b/>
                <w:sz w:val="28"/>
              </w:rPr>
              <w:t>Office Phone # 903-434-8302</w:t>
            </w:r>
          </w:p>
          <w:p w14:paraId="1196DA0B" w14:textId="77777777" w:rsidR="000B6B8F" w:rsidRDefault="000B6B8F" w:rsidP="00C748B0">
            <w:pPr>
              <w:tabs>
                <w:tab w:val="right" w:pos="4104"/>
              </w:tabs>
              <w:rPr>
                <w:rStyle w:val="Hyperlink"/>
                <w:rFonts w:ascii="Times New Roman" w:hAnsi="Times New Roman"/>
                <w:b/>
                <w:sz w:val="28"/>
              </w:rPr>
            </w:pPr>
            <w:r>
              <w:rPr>
                <w:rFonts w:ascii="Times New Roman" w:hAnsi="Times New Roman"/>
                <w:b/>
                <w:sz w:val="28"/>
              </w:rPr>
              <w:t xml:space="preserve">Email: </w:t>
            </w:r>
            <w:hyperlink r:id="rId9" w:history="1">
              <w:r w:rsidRPr="006B195A">
                <w:rPr>
                  <w:rStyle w:val="Hyperlink"/>
                  <w:rFonts w:ascii="Times New Roman" w:hAnsi="Times New Roman"/>
                  <w:b/>
                  <w:sz w:val="28"/>
                </w:rPr>
                <w:t>cbrown@ntcc.edu</w:t>
              </w:r>
            </w:hyperlink>
          </w:p>
          <w:p w14:paraId="633787E0" w14:textId="77777777" w:rsidR="000B6B8F" w:rsidRDefault="000B6B8F" w:rsidP="00C748B0">
            <w:pPr>
              <w:tabs>
                <w:tab w:val="right" w:pos="4104"/>
              </w:tabs>
              <w:rPr>
                <w:rFonts w:ascii="Times New Roman" w:hAnsi="Times New Roman"/>
                <w:b/>
                <w:sz w:val="28"/>
              </w:rPr>
            </w:pPr>
          </w:p>
          <w:p w14:paraId="646478D6" w14:textId="77777777" w:rsidR="000B6B8F" w:rsidRDefault="000B6B8F" w:rsidP="00C748B0">
            <w:pPr>
              <w:tabs>
                <w:tab w:val="right" w:pos="4104"/>
              </w:tabs>
              <w:rPr>
                <w:rFonts w:ascii="Times New Roman" w:hAnsi="Times New Roman"/>
                <w:b/>
                <w:sz w:val="28"/>
              </w:rPr>
            </w:pPr>
            <w:r>
              <w:rPr>
                <w:rFonts w:ascii="Times New Roman" w:hAnsi="Times New Roman"/>
                <w:b/>
                <w:sz w:val="28"/>
              </w:rPr>
              <w:t>Jami Baker MSN, APRN, NP-C</w:t>
            </w:r>
          </w:p>
          <w:p w14:paraId="7D7C891F" w14:textId="77777777" w:rsidR="000B6B8F" w:rsidRDefault="000B6B8F" w:rsidP="00C748B0">
            <w:pPr>
              <w:tabs>
                <w:tab w:val="right" w:pos="4104"/>
              </w:tabs>
              <w:rPr>
                <w:rFonts w:ascii="Times New Roman" w:hAnsi="Times New Roman"/>
                <w:b/>
                <w:sz w:val="28"/>
              </w:rPr>
            </w:pPr>
            <w:r>
              <w:rPr>
                <w:rFonts w:ascii="Times New Roman" w:hAnsi="Times New Roman"/>
                <w:b/>
                <w:sz w:val="28"/>
              </w:rPr>
              <w:t>Adjunct Instructor</w:t>
            </w:r>
          </w:p>
          <w:p w14:paraId="2DA5733B" w14:textId="77777777" w:rsidR="000B6B8F" w:rsidRDefault="000B6B8F" w:rsidP="00C748B0">
            <w:pPr>
              <w:tabs>
                <w:tab w:val="right" w:pos="4104"/>
              </w:tabs>
              <w:rPr>
                <w:rFonts w:ascii="Times New Roman" w:hAnsi="Times New Roman"/>
                <w:b/>
                <w:sz w:val="28"/>
              </w:rPr>
            </w:pPr>
            <w:r>
              <w:rPr>
                <w:rFonts w:ascii="Times New Roman" w:hAnsi="Times New Roman"/>
                <w:b/>
                <w:sz w:val="28"/>
              </w:rPr>
              <w:t>Phone # 903-575-0065</w:t>
            </w:r>
          </w:p>
          <w:p w14:paraId="3F4279C6" w14:textId="77777777" w:rsidR="000B6B8F" w:rsidRDefault="000B6B8F" w:rsidP="00C748B0">
            <w:pPr>
              <w:tabs>
                <w:tab w:val="right" w:pos="4104"/>
              </w:tabs>
              <w:rPr>
                <w:rStyle w:val="Hyperlink"/>
                <w:rFonts w:ascii="Times New Roman" w:hAnsi="Times New Roman"/>
                <w:b/>
                <w:sz w:val="28"/>
              </w:rPr>
            </w:pPr>
            <w:r>
              <w:rPr>
                <w:rFonts w:ascii="Times New Roman" w:hAnsi="Times New Roman"/>
                <w:b/>
                <w:sz w:val="28"/>
              </w:rPr>
              <w:t xml:space="preserve">Email: </w:t>
            </w:r>
            <w:hyperlink r:id="rId10" w:history="1">
              <w:r w:rsidRPr="006B195A">
                <w:rPr>
                  <w:rStyle w:val="Hyperlink"/>
                  <w:rFonts w:ascii="Times New Roman" w:hAnsi="Times New Roman"/>
                  <w:b/>
                  <w:sz w:val="28"/>
                </w:rPr>
                <w:t>jbaker@ntcc.edu</w:t>
              </w:r>
            </w:hyperlink>
          </w:p>
          <w:p w14:paraId="74466483" w14:textId="77777777" w:rsidR="000B6B8F" w:rsidRDefault="000B6B8F" w:rsidP="00C748B0">
            <w:pPr>
              <w:tabs>
                <w:tab w:val="right" w:pos="4104"/>
              </w:tabs>
              <w:rPr>
                <w:rStyle w:val="Hyperlink"/>
                <w:rFonts w:ascii="Times New Roman" w:hAnsi="Times New Roman"/>
                <w:b/>
                <w:sz w:val="28"/>
              </w:rPr>
            </w:pPr>
          </w:p>
          <w:p w14:paraId="4B8AEFA6" w14:textId="77777777" w:rsidR="000B6B8F" w:rsidRDefault="000B6B8F" w:rsidP="00C748B0">
            <w:pPr>
              <w:tabs>
                <w:tab w:val="right" w:pos="4104"/>
              </w:tabs>
              <w:rPr>
                <w:rStyle w:val="Hyperlink"/>
                <w:rFonts w:ascii="Times New Roman" w:hAnsi="Times New Roman"/>
                <w:b/>
                <w:color w:val="auto"/>
                <w:sz w:val="28"/>
                <w:u w:val="none"/>
              </w:rPr>
            </w:pPr>
            <w:r>
              <w:rPr>
                <w:rStyle w:val="Hyperlink"/>
                <w:rFonts w:ascii="Times New Roman" w:hAnsi="Times New Roman"/>
                <w:b/>
                <w:color w:val="auto"/>
                <w:sz w:val="28"/>
                <w:u w:val="none"/>
              </w:rPr>
              <w:t>Rob Terry MSN, RN, CEN, CFRN, TCRN</w:t>
            </w:r>
          </w:p>
          <w:p w14:paraId="2C188919" w14:textId="77777777" w:rsidR="000B6B8F" w:rsidRDefault="000B6B8F" w:rsidP="00C748B0">
            <w:pPr>
              <w:tabs>
                <w:tab w:val="right" w:pos="4104"/>
              </w:tabs>
              <w:rPr>
                <w:rStyle w:val="Hyperlink"/>
                <w:rFonts w:ascii="Times New Roman" w:hAnsi="Times New Roman"/>
                <w:b/>
                <w:color w:val="auto"/>
                <w:sz w:val="28"/>
                <w:u w:val="none"/>
              </w:rPr>
            </w:pPr>
            <w:r>
              <w:rPr>
                <w:rStyle w:val="Hyperlink"/>
                <w:rFonts w:ascii="Times New Roman" w:hAnsi="Times New Roman"/>
                <w:b/>
                <w:color w:val="auto"/>
                <w:sz w:val="28"/>
                <w:u w:val="none"/>
              </w:rPr>
              <w:t>Adjunct Instructor</w:t>
            </w:r>
          </w:p>
          <w:p w14:paraId="44505D19" w14:textId="77777777" w:rsidR="000B6B8F" w:rsidRDefault="000B6B8F" w:rsidP="00C748B0">
            <w:pPr>
              <w:tabs>
                <w:tab w:val="right" w:pos="4104"/>
              </w:tabs>
              <w:rPr>
                <w:rStyle w:val="Hyperlink"/>
                <w:rFonts w:ascii="Times New Roman" w:hAnsi="Times New Roman"/>
                <w:b/>
                <w:color w:val="auto"/>
                <w:sz w:val="28"/>
                <w:u w:val="none"/>
              </w:rPr>
            </w:pPr>
            <w:r>
              <w:rPr>
                <w:rStyle w:val="Hyperlink"/>
                <w:rFonts w:ascii="Times New Roman" w:hAnsi="Times New Roman"/>
                <w:b/>
                <w:color w:val="auto"/>
                <w:sz w:val="28"/>
                <w:u w:val="none"/>
              </w:rPr>
              <w:t xml:space="preserve">Email: </w:t>
            </w:r>
            <w:hyperlink r:id="rId11" w:history="1">
              <w:r w:rsidRPr="006C0EA0">
                <w:rPr>
                  <w:rStyle w:val="Hyperlink"/>
                  <w:rFonts w:ascii="Times New Roman" w:hAnsi="Times New Roman"/>
                  <w:b/>
                  <w:sz w:val="28"/>
                </w:rPr>
                <w:t>rterry@ntcc.edu</w:t>
              </w:r>
            </w:hyperlink>
          </w:p>
          <w:p w14:paraId="5A1059D4" w14:textId="77777777" w:rsidR="000B6B8F" w:rsidRPr="009C6027" w:rsidRDefault="000B6B8F" w:rsidP="00C748B0">
            <w:pPr>
              <w:tabs>
                <w:tab w:val="right" w:pos="4104"/>
              </w:tabs>
              <w:rPr>
                <w:rFonts w:ascii="Times New Roman" w:hAnsi="Times New Roman"/>
                <w:b/>
                <w:sz w:val="28"/>
              </w:rPr>
            </w:pPr>
          </w:p>
        </w:tc>
      </w:tr>
    </w:tbl>
    <w:p w14:paraId="4A5BFEFB" w14:textId="77777777" w:rsidR="000B6B8F" w:rsidRDefault="000B6B8F" w:rsidP="000B6B8F">
      <w:pPr>
        <w:spacing w:line="240" w:lineRule="exact"/>
        <w:rPr>
          <w:rFonts w:ascii="Times New Roman" w:hAnsi="Times New Roman" w:cs="Times New Roman"/>
          <w:b/>
          <w:iCs/>
          <w:color w:val="000000"/>
          <w:sz w:val="28"/>
          <w:szCs w:val="72"/>
        </w:rPr>
      </w:pPr>
      <w:r>
        <w:rPr>
          <w:rFonts w:ascii="Times New Roman" w:hAnsi="Times New Roman" w:cs="Times New Roman"/>
          <w:b/>
          <w:iCs/>
          <w:color w:val="000000"/>
          <w:sz w:val="28"/>
          <w:szCs w:val="72"/>
        </w:rPr>
        <w:t xml:space="preserve">Office Hours: </w:t>
      </w:r>
    </w:p>
    <w:p w14:paraId="4651AF50" w14:textId="77777777" w:rsidR="000B6B8F" w:rsidRDefault="000B6B8F" w:rsidP="000B6B8F">
      <w:pPr>
        <w:spacing w:line="240" w:lineRule="exact"/>
        <w:rPr>
          <w:rFonts w:ascii="Times New Roman" w:hAnsi="Times New Roman" w:cs="Times New Roman"/>
          <w:b/>
          <w:iCs/>
          <w:color w:val="000000"/>
          <w:sz w:val="28"/>
          <w:szCs w:val="72"/>
        </w:rPr>
      </w:pPr>
    </w:p>
    <w:p w14:paraId="46BF5885" w14:textId="77777777" w:rsidR="000B6B8F" w:rsidRPr="000B6B8F" w:rsidRDefault="000B6B8F" w:rsidP="000B6B8F">
      <w:pPr>
        <w:spacing w:line="240" w:lineRule="exact"/>
        <w:rPr>
          <w:rFonts w:ascii="Times New Roman" w:hAnsi="Times New Roman" w:cs="Times New Roman"/>
          <w:bCs/>
          <w:iCs/>
          <w:color w:val="000000"/>
          <w:szCs w:val="56"/>
        </w:rPr>
      </w:pPr>
      <w:r w:rsidRPr="000B6B8F">
        <w:rPr>
          <w:rFonts w:ascii="Times New Roman" w:hAnsi="Times New Roman" w:cs="Times New Roman"/>
          <w:bCs/>
          <w:iCs/>
          <w:color w:val="000000"/>
          <w:szCs w:val="56"/>
        </w:rPr>
        <w:t xml:space="preserve">Office hours vary by individual instructor and will be by appointment unless otherwise stated. Please email instructors for an appointment. </w:t>
      </w:r>
    </w:p>
    <w:p w14:paraId="789EEA4D" w14:textId="52E54095" w:rsidR="008631F4" w:rsidRPr="0045252F" w:rsidRDefault="008631F4" w:rsidP="00FD1DD9">
      <w:pPr>
        <w:spacing w:line="240" w:lineRule="exact"/>
        <w:jc w:val="center"/>
        <w:rPr>
          <w:rFonts w:ascii="Times New Roman" w:hAnsi="Times New Roman" w:cs="Times New Roman"/>
          <w:b/>
          <w:iCs/>
          <w:color w:val="000000"/>
          <w:sz w:val="28"/>
          <w:szCs w:val="72"/>
        </w:rPr>
      </w:pPr>
    </w:p>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31A8D2A2" w14:textId="77777777" w:rsidR="003E542F" w:rsidRPr="0045252F" w:rsidRDefault="003E542F" w:rsidP="008631F4">
      <w:pPr>
        <w:rPr>
          <w:rFonts w:ascii="Times New Roman" w:hAnsi="Times New Roman" w:cs="Times New Roman"/>
          <w:b/>
          <w:iCs/>
          <w:color w:val="000000"/>
          <w:szCs w:val="72"/>
        </w:rPr>
      </w:pPr>
    </w:p>
    <w:p w14:paraId="3CD287AE" w14:textId="77777777" w:rsidR="000B6B8F" w:rsidRDefault="0007566C" w:rsidP="0007566C">
      <w:pPr>
        <w:rPr>
          <w:rFonts w:ascii="Times New Roman" w:hAnsi="Times New Roman" w:cs="Times New Roman"/>
          <w:color w:val="000000"/>
          <w:shd w:val="clear" w:color="auto" w:fill="FFFFFF"/>
        </w:rPr>
      </w:pPr>
      <w:r w:rsidRPr="0007566C">
        <w:rPr>
          <w:rFonts w:ascii="Times New Roman" w:hAnsi="Times New Roman" w:cs="Times New Roman"/>
          <w:b/>
          <w:iCs/>
          <w:color w:val="000000"/>
        </w:rPr>
        <w:t>Catalog Course Description:</w:t>
      </w:r>
      <w:r w:rsidRPr="0007566C">
        <w:rPr>
          <w:rFonts w:ascii="Times New Roman" w:hAnsi="Times New Roman" w:cs="Times New Roman"/>
          <w:iCs/>
          <w:color w:val="000000"/>
        </w:rPr>
        <w:t xml:space="preserve"> </w:t>
      </w:r>
      <w:r w:rsidRPr="0007566C">
        <w:rPr>
          <w:rStyle w:val="text101"/>
          <w:rFonts w:ascii="Times New Roman" w:hAnsi="Times New Roman" w:cs="Times New Roman"/>
          <w:sz w:val="24"/>
          <w:szCs w:val="24"/>
        </w:rPr>
        <w:t xml:space="preserve">Integration of previous health care knowledge and skills into the </w:t>
      </w:r>
      <w:r w:rsidRPr="0007566C">
        <w:rPr>
          <w:rFonts w:ascii="Times New Roman" w:hAnsi="Times New Roman" w:cs="Times New Roman"/>
          <w:noProof/>
        </w:rPr>
        <w:t xml:space="preserve">role </w:t>
      </w:r>
      <w:r w:rsidRPr="0007566C">
        <w:rPr>
          <w:rStyle w:val="text101"/>
          <w:rFonts w:ascii="Times New Roman" w:hAnsi="Times New Roman" w:cs="Times New Roman"/>
          <w:sz w:val="24"/>
          <w:szCs w:val="24"/>
        </w:rPr>
        <w:t xml:space="preserve">development of the professional nurse as a provider of patient-centered care, patient safety advocate, member of health care team, and member of the profession. Emphasis is on clinical decision-making for patients and their families. </w:t>
      </w:r>
      <w:r w:rsidRPr="0007566C">
        <w:rPr>
          <w:rFonts w:ascii="Times New Roman" w:hAnsi="Times New Roman" w:cs="Times New Roman"/>
        </w:rPr>
        <w:t>Review of selected health care and professional nursing concepts with application through exemplars.  Health care c</w:t>
      </w:r>
      <w:r w:rsidRPr="0007566C">
        <w:rPr>
          <w:rFonts w:ascii="Times New Roman" w:hAnsi="Times New Roman" w:cs="Times New Roman"/>
          <w:noProof/>
        </w:rPr>
        <w:t>oncepts include comfort, diversity, elimination, functional ability, human development, mobility, nutrition, sensory perception,  sleep, coping, thermoregulation, tissue integrity,</w:t>
      </w:r>
      <w:r w:rsidRPr="0007566C">
        <w:rPr>
          <w:rFonts w:ascii="Times New Roman" w:hAnsi="Times New Roman" w:cs="Times New Roman"/>
        </w:rPr>
        <w:t xml:space="preserve"> acid-base balance, clotting, cognition, fluid and electrolyte balance, gas exchange, </w:t>
      </w:r>
      <w:r w:rsidRPr="0007566C">
        <w:rPr>
          <w:rFonts w:ascii="Times New Roman" w:hAnsi="Times New Roman" w:cs="Times New Roman"/>
        </w:rPr>
        <w:lastRenderedPageBreak/>
        <w:t xml:space="preserve">immunity, metabolism, nutrition, grief, and perfusion.  </w:t>
      </w:r>
      <w:r w:rsidRPr="0007566C">
        <w:rPr>
          <w:rFonts w:ascii="Times New Roman" w:hAnsi="Times New Roman" w:cs="Times New Roman"/>
          <w:noProof/>
        </w:rPr>
        <w:t xml:space="preserve">Professional nursing concepts include clinical judgment, communication, ethical-legal, evidenced-based practice, health promotion, health information technology, patient-centered care, patient education, professionalism, safety, and teamwork and collaboration.  Introduces concept of leadership and management. </w:t>
      </w:r>
      <w:r w:rsidRPr="0007566C">
        <w:rPr>
          <w:rStyle w:val="text101"/>
          <w:rFonts w:ascii="Times New Roman" w:hAnsi="Times New Roman" w:cs="Times New Roman"/>
          <w:sz w:val="24"/>
          <w:szCs w:val="24"/>
        </w:rPr>
        <w:t>This course lends itself to a concept-based approach.</w:t>
      </w:r>
      <w:r w:rsidRPr="0007566C">
        <w:rPr>
          <w:rFonts w:ascii="Times New Roman" w:hAnsi="Times New Roman" w:cs="Times New Roman"/>
          <w:color w:val="000000"/>
          <w:shd w:val="clear" w:color="auto" w:fill="FFFFFF"/>
        </w:rPr>
        <w:t xml:space="preserve"> </w:t>
      </w:r>
      <w:r w:rsidR="00732812" w:rsidRPr="00732812">
        <w:rPr>
          <w:rFonts w:ascii="Times New Roman" w:hAnsi="Times New Roman" w:cs="Times New Roman"/>
          <w:color w:val="000000"/>
          <w:shd w:val="clear" w:color="auto" w:fill="FFFFFF"/>
        </w:rPr>
        <w:t>3 credit hours.</w:t>
      </w:r>
    </w:p>
    <w:p w14:paraId="196E109A" w14:textId="62E31611" w:rsidR="0007566C" w:rsidRDefault="00732812" w:rsidP="0007566C">
      <w:pPr>
        <w:rPr>
          <w:rFonts w:ascii="Times New Roman" w:hAnsi="Times New Roman" w:cs="Times New Roman"/>
          <w:color w:val="000000"/>
          <w:shd w:val="clear" w:color="auto" w:fill="FFFFFF"/>
        </w:rPr>
      </w:pPr>
      <w:r w:rsidRPr="00732812">
        <w:rPr>
          <w:rFonts w:ascii="Times New Roman" w:hAnsi="Times New Roman" w:cs="Times New Roman"/>
          <w:color w:val="000000"/>
          <w:shd w:val="clear" w:color="auto" w:fill="FFFFFF"/>
        </w:rPr>
        <w:br/>
        <w:t>Lecture/Lab/Clinical: Three hours of lecture and four hours of lab each week.</w:t>
      </w:r>
    </w:p>
    <w:p w14:paraId="49D7479C" w14:textId="77777777" w:rsidR="000B6B8F" w:rsidRDefault="000B6B8F" w:rsidP="0007566C">
      <w:pPr>
        <w:rPr>
          <w:rFonts w:ascii="Times New Roman" w:hAnsi="Times New Roman" w:cs="Times New Roman"/>
          <w:color w:val="000000"/>
          <w:shd w:val="clear" w:color="auto" w:fill="FFFFFF"/>
        </w:rPr>
      </w:pPr>
    </w:p>
    <w:p w14:paraId="27330873" w14:textId="6BD7E15E" w:rsidR="00732812" w:rsidRPr="00732812" w:rsidRDefault="00732812" w:rsidP="0007566C">
      <w:pPr>
        <w:rPr>
          <w:rFonts w:ascii="Times New Roman" w:hAnsi="Times New Roman" w:cs="Times New Roman"/>
          <w:b/>
          <w:iCs/>
          <w:color w:val="000000"/>
        </w:rPr>
      </w:pPr>
      <w:r w:rsidRPr="00732812">
        <w:rPr>
          <w:rFonts w:ascii="Times New Roman" w:hAnsi="Times New Roman" w:cs="Times New Roman"/>
          <w:b/>
          <w:iCs/>
          <w:color w:val="000000"/>
        </w:rPr>
        <w:t>Pre-requisites: Admission to the Associate Degree Nursing Program</w:t>
      </w:r>
    </w:p>
    <w:p w14:paraId="2E7FB0E6" w14:textId="77777777" w:rsidR="0007566C" w:rsidRPr="006935F9" w:rsidRDefault="0007566C" w:rsidP="0007566C">
      <w:pPr>
        <w:rPr>
          <w:rFonts w:ascii="Times New Roman" w:hAnsi="Times New Roman" w:cs="Times New Roman"/>
          <w:b/>
          <w:iCs/>
          <w:color w:val="000000"/>
          <w:sz w:val="20"/>
          <w:szCs w:val="22"/>
        </w:rPr>
      </w:pPr>
      <w:r w:rsidRPr="006935F9">
        <w:rPr>
          <w:rFonts w:ascii="Times New Roman" w:hAnsi="Times New Roman" w:cs="Times New Roman"/>
          <w:b/>
          <w:iCs/>
          <w:color w:val="000000"/>
          <w:szCs w:val="72"/>
        </w:rPr>
        <w:t>Co-requisites</w:t>
      </w:r>
      <w:r>
        <w:rPr>
          <w:rFonts w:ascii="Times New Roman" w:hAnsi="Times New Roman" w:cs="Times New Roman"/>
          <w:b/>
          <w:iCs/>
          <w:color w:val="000000"/>
          <w:szCs w:val="72"/>
        </w:rPr>
        <w:t>: RNSG 1128, RNSG 1118</w:t>
      </w:r>
      <w:r w:rsidRPr="006935F9">
        <w:rPr>
          <w:rFonts w:ascii="Times New Roman" w:hAnsi="Times New Roman" w:cs="Times New Roman"/>
          <w:b/>
          <w:iCs/>
          <w:color w:val="000000"/>
          <w:szCs w:val="72"/>
        </w:rPr>
        <w:t xml:space="preserve"> and RNSG </w:t>
      </w:r>
      <w:r>
        <w:rPr>
          <w:rFonts w:ascii="Times New Roman" w:hAnsi="Times New Roman" w:cs="Times New Roman"/>
          <w:b/>
          <w:iCs/>
          <w:color w:val="000000"/>
          <w:szCs w:val="72"/>
        </w:rPr>
        <w:t>1162</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591C1CA2"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Texas State Board of Nurses (BON) provides differentiated ess</w:t>
      </w:r>
      <w:r w:rsidR="00141C49">
        <w:rPr>
          <w:rStyle w:val="text101"/>
          <w:rFonts w:ascii="Times New Roman" w:hAnsi="Times New Roman"/>
          <w:sz w:val="24"/>
          <w:szCs w:val="22"/>
        </w:rPr>
        <w:t>ential competencies (DECs) (2021</w:t>
      </w:r>
      <w:r w:rsidRPr="00E16169">
        <w:rPr>
          <w:rStyle w:val="text101"/>
          <w:rFonts w:ascii="Times New Roman" w:hAnsi="Times New Roman"/>
          <w:sz w:val="24"/>
          <w:szCs w:val="22"/>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2042BD30"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NTCC nursing program director and faculty incorporate the Differentiated Ess</w:t>
      </w:r>
      <w:r w:rsidR="00141C49">
        <w:rPr>
          <w:rStyle w:val="text101"/>
          <w:rFonts w:ascii="Times New Roman" w:hAnsi="Times New Roman"/>
          <w:sz w:val="24"/>
          <w:szCs w:val="22"/>
        </w:rPr>
        <w:t>ential Competencies (DECs) (2021</w:t>
      </w:r>
      <w:r w:rsidRPr="00E16169">
        <w:rPr>
          <w:rStyle w:val="text101"/>
          <w:rFonts w:ascii="Times New Roman" w:hAnsi="Times New Roman"/>
          <w:sz w:val="24"/>
          <w:szCs w:val="22"/>
        </w:rPr>
        <w:t xml:space="preserve">) into the student learning outcomes of each course, based on the level of the nursing </w:t>
      </w:r>
      <w:r w:rsidR="00E16169">
        <w:rPr>
          <w:rStyle w:val="text101"/>
          <w:rFonts w:ascii="Times New Roman" w:hAnsi="Times New Roman"/>
          <w:sz w:val="24"/>
          <w:szCs w:val="22"/>
        </w:rPr>
        <w:t>e</w:t>
      </w:r>
      <w:r w:rsidRPr="00E16169">
        <w:rPr>
          <w:rStyle w:val="text101"/>
          <w:rFonts w:ascii="Times New Roman" w:hAnsi="Times New Roman"/>
          <w:sz w:val="24"/>
          <w:szCs w:val="22"/>
        </w:rPr>
        <w:t>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09502AE6" w14:textId="77777777" w:rsidR="0007566C" w:rsidRPr="0007566C" w:rsidRDefault="0007566C" w:rsidP="0007566C">
      <w:pPr>
        <w:spacing w:after="120"/>
        <w:rPr>
          <w:rStyle w:val="Strong"/>
          <w:rFonts w:ascii="Times New Roman" w:hAnsi="Times New Roman" w:cs="Times New Roman"/>
          <w:szCs w:val="22"/>
        </w:rPr>
      </w:pPr>
      <w:r w:rsidRPr="0007566C">
        <w:rPr>
          <w:rStyle w:val="Strong"/>
          <w:rFonts w:ascii="Times New Roman" w:hAnsi="Times New Roman" w:cs="Times New Roman"/>
          <w:szCs w:val="22"/>
        </w:rPr>
        <w:t>Course Objectives</w:t>
      </w:r>
    </w:p>
    <w:p w14:paraId="638A68C2" w14:textId="77777777" w:rsidR="0007566C" w:rsidRPr="0007566C" w:rsidRDefault="0007566C" w:rsidP="0007566C">
      <w:pPr>
        <w:rPr>
          <w:rFonts w:ascii="Times New Roman" w:hAnsi="Times New Roman" w:cs="Times New Roman"/>
          <w:szCs w:val="22"/>
        </w:rPr>
      </w:pPr>
      <w:r w:rsidRPr="0007566C">
        <w:rPr>
          <w:rFonts w:ascii="Times New Roman" w:hAnsi="Times New Roman" w:cs="Times New Roman"/>
          <w:szCs w:val="22"/>
        </w:rPr>
        <w:t>Upon completion of this course the student will:</w:t>
      </w:r>
    </w:p>
    <w:p w14:paraId="4FE1C4F3" w14:textId="77777777" w:rsidR="0007566C" w:rsidRPr="0007566C" w:rsidRDefault="0007566C" w:rsidP="0007566C">
      <w:pPr>
        <w:pStyle w:val="NoSpacing"/>
        <w:numPr>
          <w:ilvl w:val="0"/>
          <w:numId w:val="8"/>
        </w:numPr>
        <w:rPr>
          <w:rFonts w:ascii="Times New Roman" w:hAnsi="Times New Roman"/>
          <w:sz w:val="24"/>
        </w:rPr>
      </w:pPr>
      <w:r w:rsidRPr="0007566C">
        <w:rPr>
          <w:rFonts w:ascii="Times New Roman" w:hAnsi="Times New Roman"/>
          <w:sz w:val="24"/>
        </w:rPr>
        <w:t xml:space="preserve">Utilize a systematic process to analyze selected health care concepts to manage care for diverse patients across the lifespan.   </w:t>
      </w:r>
    </w:p>
    <w:p w14:paraId="234D7C64"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Describe the interrelatedness between health care concepts to assist in developing clinical judgment.</w:t>
      </w:r>
    </w:p>
    <w:p w14:paraId="6EA9C132"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Describe the attributes and roles of the professional nurse including leadership, management and  principles of delegation.</w:t>
      </w:r>
    </w:p>
    <w:p w14:paraId="01659633"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Apply a systematic problem solving process for the development of clinical judgement.</w:t>
      </w:r>
    </w:p>
    <w:p w14:paraId="313FDFE5"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Discuss the legal-ethical parameters for professional nursing practice including the Nursing Practice Act and the American Nurses Association (ANA) Code of Ethics as related to selected exemplars.</w:t>
      </w:r>
    </w:p>
    <w:p w14:paraId="7A7D24F6"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 xml:space="preserve">Utilize professional communication techniques in providing patient-centered care and collaborating with members of the health care team. </w:t>
      </w:r>
    </w:p>
    <w:p w14:paraId="2DFFF5BB"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 xml:space="preserve">Identify health promotion needs for diverse patients across the life-span. </w:t>
      </w:r>
    </w:p>
    <w:p w14:paraId="51E8E5B4" w14:textId="77777777" w:rsidR="00A24F9B" w:rsidRDefault="00A24F9B" w:rsidP="00A24F9B">
      <w:pPr>
        <w:rPr>
          <w:rFonts w:ascii="Times New Roman" w:hAnsi="Times New Roman"/>
          <w:b/>
        </w:rPr>
      </w:pPr>
    </w:p>
    <w:p w14:paraId="7EAF32E3" w14:textId="1CE728B7" w:rsidR="00A24F9B" w:rsidRDefault="00A24F9B" w:rsidP="00A24F9B">
      <w:pPr>
        <w:rPr>
          <w:rFonts w:ascii="Times New Roman" w:hAnsi="Times New Roman"/>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r w:rsidR="000B6B8F">
        <w:rPr>
          <w:rFonts w:ascii="Times New Roman" w:hAnsi="Times New Roman"/>
          <w:b/>
        </w:rPr>
        <w:t xml:space="preserve"> </w:t>
      </w:r>
      <w:r>
        <w:rPr>
          <w:rFonts w:ascii="Times New Roman" w:hAnsi="Times New Roman"/>
        </w:rPr>
        <w:t>N/A</w:t>
      </w:r>
    </w:p>
    <w:p w14:paraId="6B11A3FC" w14:textId="1ECCDA88" w:rsidR="000B6B8F" w:rsidRDefault="000B6B8F" w:rsidP="00A24F9B">
      <w:pPr>
        <w:rPr>
          <w:rFonts w:ascii="Times New Roman" w:hAnsi="Times New Roman"/>
        </w:rPr>
      </w:pPr>
    </w:p>
    <w:p w14:paraId="0A4A916C" w14:textId="77777777" w:rsidR="000B6B8F" w:rsidRPr="000B6B8F" w:rsidRDefault="000B6B8F" w:rsidP="000B6B8F">
      <w:pPr>
        <w:rPr>
          <w:rFonts w:ascii="Times New Roman" w:hAnsi="Times New Roman"/>
          <w:b/>
          <w:bCs/>
        </w:rPr>
      </w:pPr>
      <w:r w:rsidRPr="000B6B8F">
        <w:rPr>
          <w:rFonts w:ascii="Times New Roman" w:hAnsi="Times New Roman"/>
          <w:b/>
          <w:bCs/>
        </w:rPr>
        <w:t xml:space="preserve">DEC Objectives:  </w:t>
      </w:r>
    </w:p>
    <w:p w14:paraId="69B99600" w14:textId="77777777" w:rsidR="000B6B8F" w:rsidRPr="000B6B8F" w:rsidRDefault="000B6B8F" w:rsidP="000B6B8F">
      <w:pPr>
        <w:rPr>
          <w:rFonts w:ascii="Times New Roman" w:hAnsi="Times New Roman"/>
        </w:rPr>
      </w:pPr>
    </w:p>
    <w:p w14:paraId="0FBC7FEE" w14:textId="77777777" w:rsidR="000B6B8F" w:rsidRPr="000B6B8F" w:rsidRDefault="000B6B8F" w:rsidP="000B6B8F">
      <w:pPr>
        <w:ind w:left="720" w:hanging="720"/>
        <w:rPr>
          <w:rFonts w:ascii="Times New Roman" w:hAnsi="Times New Roman"/>
        </w:rPr>
      </w:pPr>
      <w:r w:rsidRPr="000B6B8F">
        <w:rPr>
          <w:rFonts w:ascii="Times New Roman" w:hAnsi="Times New Roman"/>
        </w:rPr>
        <w:t>•</w:t>
      </w:r>
      <w:r w:rsidRPr="000B6B8F">
        <w:rPr>
          <w:rFonts w:ascii="Times New Roman" w:hAnsi="Times New Roman"/>
        </w:rPr>
        <w:tab/>
        <w:t>Function within the nurse’s scope of practice and in accordance with regulation and the policies and procedures of the employing health care institution or practice setting</w:t>
      </w:r>
    </w:p>
    <w:p w14:paraId="4D847F96" w14:textId="77777777" w:rsidR="000B6B8F" w:rsidRPr="000B6B8F" w:rsidRDefault="000B6B8F" w:rsidP="000B6B8F">
      <w:pPr>
        <w:ind w:left="720" w:hanging="720"/>
        <w:rPr>
          <w:rFonts w:ascii="Times New Roman" w:hAnsi="Times New Roman"/>
        </w:rPr>
      </w:pPr>
      <w:r w:rsidRPr="000B6B8F">
        <w:rPr>
          <w:rFonts w:ascii="Times New Roman" w:hAnsi="Times New Roman"/>
        </w:rPr>
        <w:t>•</w:t>
      </w:r>
      <w:r w:rsidRPr="000B6B8F">
        <w:rPr>
          <w:rFonts w:ascii="Times New Roman" w:hAnsi="Times New Roman"/>
        </w:rPr>
        <w:tab/>
        <w:t>Use clinical reasoning and knowledge based on the associate degree nursing program of study and evidence-based practice outcomes as a basis for decision-making in nursing practice.</w:t>
      </w:r>
    </w:p>
    <w:p w14:paraId="33E8611C" w14:textId="77777777" w:rsidR="000B6B8F" w:rsidRDefault="000B6B8F" w:rsidP="00A24F9B">
      <w:pPr>
        <w:rPr>
          <w:rFonts w:ascii="Times New Roman" w:hAnsi="Times New Roman"/>
        </w:rPr>
      </w:pPr>
    </w:p>
    <w:p w14:paraId="28C4EBF9" w14:textId="77777777" w:rsidR="000B6B8F" w:rsidRDefault="000B6B8F" w:rsidP="00A24F9B">
      <w:pPr>
        <w:rPr>
          <w:rFonts w:ascii="Times New Roman" w:hAnsi="Times New Roman"/>
          <w:b/>
        </w:rPr>
      </w:pPr>
    </w:p>
    <w:p w14:paraId="22401BA3" w14:textId="73AC0190" w:rsidR="00A24F9B" w:rsidRDefault="00A24F9B" w:rsidP="00A24F9B">
      <w:pPr>
        <w:rPr>
          <w:rFonts w:ascii="Times New Roman" w:hAnsi="Times New Roman"/>
          <w:b/>
        </w:rPr>
      </w:pPr>
      <w:r w:rsidRPr="00E3558B">
        <w:rPr>
          <w:rFonts w:ascii="Times New Roman" w:hAnsi="Times New Roman"/>
          <w:b/>
        </w:rPr>
        <w:lastRenderedPageBreak/>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0"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0"/>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2BA08912"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F = </w:t>
      </w:r>
      <w:r w:rsidR="000B6B8F">
        <w:rPr>
          <w:rFonts w:ascii="Times New Roman" w:hAnsi="Times New Roman"/>
          <w:noProof/>
          <w:sz w:val="24"/>
        </w:rPr>
        <w:t>Below 78</w:t>
      </w:r>
    </w:p>
    <w:p w14:paraId="1213270A" w14:textId="1638FB40"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w:t>
      </w:r>
      <w:r w:rsidR="006F63B0">
        <w:rPr>
          <w:rFonts w:ascii="Times New Roman" w:hAnsi="Times New Roman"/>
          <w:noProof/>
          <w:sz w:val="24"/>
        </w:rPr>
        <w:t xml:space="preserve"> Also, following the final exam, if the total exam average is not 78 or above, the student will fail the course.</w:t>
      </w:r>
    </w:p>
    <w:p w14:paraId="03CD6634" w14:textId="77777777"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79D69BE0" w14:textId="77777777" w:rsidR="00A24F9B" w:rsidRPr="003E297F" w:rsidRDefault="00A24F9B" w:rsidP="00A24F9B">
      <w:pPr>
        <w:pStyle w:val="NoSpacing"/>
        <w:rPr>
          <w:rFonts w:ascii="Times New Roman" w:hAnsi="Times New Roman"/>
          <w:noProof/>
          <w:sz w:val="24"/>
          <w:szCs w:val="20"/>
        </w:rPr>
      </w:pPr>
    </w:p>
    <w:p w14:paraId="3926C90D"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1FFBC81F" w14:textId="77777777" w:rsidR="00A24F9B" w:rsidRPr="003E297F" w:rsidRDefault="00A24F9B" w:rsidP="00A24F9B">
      <w:pPr>
        <w:pStyle w:val="NoSpacing"/>
        <w:rPr>
          <w:rFonts w:ascii="Times New Roman" w:hAnsi="Times New Roman"/>
          <w:noProof/>
          <w:sz w:val="24"/>
          <w:szCs w:val="20"/>
        </w:rPr>
      </w:pPr>
    </w:p>
    <w:p w14:paraId="62218208" w14:textId="77777777"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Module Exams </w:t>
      </w:r>
      <w:r>
        <w:rPr>
          <w:rFonts w:ascii="Times New Roman" w:hAnsi="Times New Roman"/>
          <w:noProof/>
          <w:sz w:val="24"/>
          <w:szCs w:val="20"/>
        </w:rPr>
        <w:t>(</w:t>
      </w:r>
      <w:r w:rsidRPr="003E297F">
        <w:rPr>
          <w:rFonts w:ascii="Times New Roman" w:hAnsi="Times New Roman"/>
          <w:noProof/>
          <w:sz w:val="24"/>
          <w:szCs w:val="20"/>
        </w:rPr>
        <w:t>7)……………………………………..……………………………….……… 70%</w:t>
      </w:r>
    </w:p>
    <w:p w14:paraId="3A865189" w14:textId="77777777"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Final Exam </w:t>
      </w:r>
      <w:r>
        <w:rPr>
          <w:rFonts w:ascii="Times New Roman" w:hAnsi="Times New Roman"/>
          <w:noProof/>
          <w:sz w:val="24"/>
          <w:szCs w:val="20"/>
        </w:rPr>
        <w:t>.</w:t>
      </w:r>
      <w:r w:rsidRPr="003E297F">
        <w:rPr>
          <w:rFonts w:ascii="Times New Roman" w:hAnsi="Times New Roman"/>
          <w:noProof/>
          <w:sz w:val="24"/>
          <w:szCs w:val="20"/>
        </w:rPr>
        <w:t>…………………………………………………………………………………….15%</w:t>
      </w:r>
    </w:p>
    <w:p w14:paraId="4DF2CC6F" w14:textId="3C61D374"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Quizzes</w:t>
      </w:r>
      <w:r>
        <w:rPr>
          <w:rFonts w:ascii="Times New Roman" w:hAnsi="Times New Roman"/>
          <w:noProof/>
          <w:sz w:val="24"/>
          <w:szCs w:val="20"/>
        </w:rPr>
        <w:t>, Discussion Boards, and other other assign</w:t>
      </w:r>
      <w:r w:rsidRPr="003E297F">
        <w:rPr>
          <w:rFonts w:ascii="Times New Roman" w:hAnsi="Times New Roman"/>
          <w:noProof/>
          <w:sz w:val="24"/>
          <w:szCs w:val="20"/>
        </w:rPr>
        <w:t>ments………………………………</w:t>
      </w:r>
      <w:r>
        <w:rPr>
          <w:rFonts w:ascii="Times New Roman" w:hAnsi="Times New Roman"/>
          <w:noProof/>
          <w:sz w:val="24"/>
          <w:szCs w:val="20"/>
        </w:rPr>
        <w:t>…..</w:t>
      </w:r>
      <w:r w:rsidRPr="003E297F">
        <w:rPr>
          <w:rFonts w:ascii="Times New Roman" w:hAnsi="Times New Roman"/>
          <w:noProof/>
          <w:sz w:val="24"/>
          <w:szCs w:val="20"/>
        </w:rPr>
        <w:t>…</w:t>
      </w:r>
      <w:r w:rsidRPr="0007566C">
        <w:rPr>
          <w:rFonts w:ascii="Times New Roman" w:hAnsi="Times New Roman"/>
          <w:noProof/>
          <w:sz w:val="24"/>
          <w:szCs w:val="20"/>
          <w:u w:val="single"/>
        </w:rPr>
        <w:t>15%</w:t>
      </w:r>
    </w:p>
    <w:p w14:paraId="48440EC4" w14:textId="48B7434B" w:rsidR="0007566C" w:rsidRDefault="0007566C" w:rsidP="0007566C">
      <w:pPr>
        <w:pStyle w:val="NoSpacing"/>
        <w:rPr>
          <w:rFonts w:ascii="Times New Roman" w:hAnsi="Times New Roman"/>
          <w:noProof/>
          <w:sz w:val="24"/>
          <w:szCs w:val="20"/>
        </w:rPr>
      </w:pP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w:t>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t xml:space="preserve">    Total </w:t>
      </w:r>
      <w:r w:rsidRPr="003E297F">
        <w:rPr>
          <w:rFonts w:ascii="Times New Roman" w:hAnsi="Times New Roman"/>
          <w:noProof/>
          <w:sz w:val="24"/>
          <w:szCs w:val="20"/>
        </w:rPr>
        <w:t>100%</w:t>
      </w:r>
    </w:p>
    <w:p w14:paraId="399D6039" w14:textId="77777777" w:rsidR="000B6B8F" w:rsidRPr="003E297F" w:rsidRDefault="000B6B8F" w:rsidP="0007566C">
      <w:pPr>
        <w:pStyle w:val="NoSpacing"/>
        <w:rPr>
          <w:rFonts w:ascii="Times New Roman" w:hAnsi="Times New Roman"/>
          <w:noProof/>
          <w:sz w:val="24"/>
          <w:szCs w:val="20"/>
        </w:rPr>
      </w:pPr>
    </w:p>
    <w:p w14:paraId="29B48C1C" w14:textId="171E06F2" w:rsidR="00A122B7" w:rsidRPr="00A122B7" w:rsidRDefault="00A122B7">
      <w:pPr>
        <w:rPr>
          <w:rFonts w:ascii="Times New Roman" w:hAnsi="Times New Roman"/>
          <w:i/>
        </w:rPr>
      </w:pPr>
      <w:r w:rsidRPr="00A122B7">
        <w:rPr>
          <w:rFonts w:ascii="Times New Roman" w:hAnsi="Times New Roman"/>
          <w:i/>
        </w:rPr>
        <w:t xml:space="preserve">*Note- Module exams and the Final Exam are the same for RNSG 1324 and RNSG 1128 and the same grade will be recorded in both courses in the gradebook for these exams. </w:t>
      </w:r>
    </w:p>
    <w:p w14:paraId="75FD3858" w14:textId="77777777" w:rsidR="00A122B7" w:rsidRDefault="00A122B7">
      <w:pPr>
        <w:rPr>
          <w:rFonts w:ascii="Times New Roman" w:hAnsi="Times New Roman"/>
          <w:b/>
        </w:rPr>
      </w:pPr>
    </w:p>
    <w:p w14:paraId="3F504420" w14:textId="44477001" w:rsidR="008E274B" w:rsidRDefault="008E274B">
      <w:pPr>
        <w:rPr>
          <w:rFonts w:ascii="Times New Roman" w:hAnsi="Times New Roman"/>
          <w:b/>
        </w:rPr>
      </w:pPr>
      <w:r>
        <w:rPr>
          <w:rFonts w:ascii="Times New Roman" w:hAnsi="Times New Roman"/>
          <w:b/>
        </w:rPr>
        <w:t>Exam Policies:</w:t>
      </w:r>
    </w:p>
    <w:p w14:paraId="0552605D" w14:textId="1DDA1906" w:rsidR="008E274B" w:rsidRPr="008E274B" w:rsidRDefault="008E274B">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Pr>
          <w:rFonts w:ascii="Times New Roman" w:hAnsi="Times New Roman"/>
        </w:rPr>
        <w:t xml:space="preserve">Students may be required to remediate concepts missed following an exam if the exam grade falls below 78. Students will not see exam questions again to protect exam security. </w:t>
      </w:r>
      <w:r w:rsidR="00732812">
        <w:rPr>
          <w:rFonts w:ascii="Times New Roman" w:hAnsi="Times New Roman"/>
        </w:rPr>
        <w:t xml:space="preserve">Missed exams are made up at the discretion of the instructor and will be an alternate exam that may contain essay questions. Students should alert their instructor if they anticipate they will miss an exam. </w:t>
      </w:r>
    </w:p>
    <w:p w14:paraId="03A0B441" w14:textId="77777777" w:rsidR="008E274B" w:rsidRDefault="008E274B">
      <w:pPr>
        <w:rPr>
          <w:rFonts w:ascii="Times New Roman" w:hAnsi="Times New Roman"/>
          <w:b/>
        </w:rPr>
      </w:pPr>
    </w:p>
    <w:p w14:paraId="2C3DB460" w14:textId="77777777" w:rsidR="000B6B8F" w:rsidRDefault="000B6B8F">
      <w:pPr>
        <w:rPr>
          <w:rFonts w:ascii="Times New Roman" w:hAnsi="Times New Roman"/>
          <w:b/>
        </w:rPr>
      </w:pPr>
    </w:p>
    <w:p w14:paraId="4A062DF2" w14:textId="65814B96" w:rsidR="008631F4" w:rsidRDefault="00E16169">
      <w:pPr>
        <w:rPr>
          <w:rFonts w:ascii="Times New Roman" w:hAnsi="Times New Roman"/>
        </w:rPr>
      </w:pPr>
      <w:r w:rsidRPr="00E16169">
        <w:rPr>
          <w:rFonts w:ascii="Times New Roman" w:hAnsi="Times New Roman"/>
          <w:b/>
        </w:rPr>
        <w:lastRenderedPageBreak/>
        <w:t>Late work</w:t>
      </w:r>
      <w:r>
        <w:rPr>
          <w:rFonts w:ascii="Times New Roman" w:hAnsi="Times New Roman"/>
        </w:rPr>
        <w:t xml:space="preserve">: </w:t>
      </w:r>
    </w:p>
    <w:p w14:paraId="34EC15BE" w14:textId="47FCAB42" w:rsidR="00E16169" w:rsidRDefault="00E16169" w:rsidP="00FE2B60">
      <w:pPr>
        <w:rPr>
          <w:rFonts w:ascii="Times New Roman" w:hAnsi="Times New Roman"/>
        </w:rPr>
      </w:pPr>
      <w:r>
        <w:rPr>
          <w:rFonts w:ascii="Times New Roman" w:hAnsi="Times New Roman"/>
        </w:rPr>
        <w:t>Late work is accepted with a deduction of 10 points per day for a maximum 3 days. After 3 days have passed, the grade is a zero.</w:t>
      </w:r>
      <w:r w:rsidR="00FE2B60">
        <w:rPr>
          <w:rFonts w:ascii="Times New Roman" w:hAnsi="Times New Roman"/>
        </w:rPr>
        <w:t xml:space="preserve"> </w:t>
      </w:r>
      <w:r w:rsidR="00FE2B60" w:rsidRPr="00FE2B60">
        <w:rPr>
          <w:rFonts w:ascii="Times New Roman" w:hAnsi="Times New Roman"/>
        </w:rPr>
        <w:t xml:space="preserve">Students should have a backup plan for potential computer/printer problems and not wait until the last minute to </w:t>
      </w:r>
      <w:r w:rsidR="0007566C">
        <w:rPr>
          <w:rFonts w:ascii="Times New Roman" w:hAnsi="Times New Roman"/>
        </w:rPr>
        <w:t xml:space="preserve">complete </w:t>
      </w:r>
      <w:r w:rsidR="00FE2B60" w:rsidRPr="00FE2B60">
        <w:rPr>
          <w:rFonts w:ascii="Times New Roman" w:hAnsi="Times New Roman"/>
        </w:rPr>
        <w:t>assignments</w:t>
      </w:r>
      <w:r w:rsidR="0007566C">
        <w:rPr>
          <w:rFonts w:ascii="Times New Roman" w:hAnsi="Times New Roman"/>
        </w:rPr>
        <w:t xml:space="preserve">. </w:t>
      </w:r>
    </w:p>
    <w:p w14:paraId="6887DC94" w14:textId="77777777" w:rsidR="00502164" w:rsidRPr="00FE2B60" w:rsidRDefault="00502164" w:rsidP="00FE2B60">
      <w:pPr>
        <w:rPr>
          <w:rFonts w:ascii="Times New Roman" w:hAnsi="Times New Roman"/>
        </w:rPr>
      </w:pPr>
    </w:p>
    <w:p w14:paraId="6A1D76AD" w14:textId="158CB1E9"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9441CF" w14:textId="1BED2008" w:rsidR="004860D9" w:rsidRPr="00046847" w:rsidRDefault="00046847" w:rsidP="004860D9">
      <w:pPr>
        <w:rPr>
          <w:rFonts w:ascii="Times New Roman" w:hAnsi="Times New Roman" w:cs="Times New Roman"/>
          <w:szCs w:val="22"/>
        </w:rPr>
      </w:pPr>
      <w:bookmarkStart w:id="1" w:name="_Hlk515801342"/>
      <w:r>
        <w:rPr>
          <w:rFonts w:ascii="Times New Roman" w:hAnsi="Times New Roman" w:cs="Times New Roman"/>
          <w:szCs w:val="22"/>
        </w:rPr>
        <w:t>ADN Nursing Faculty. (2020</w:t>
      </w:r>
      <w:r w:rsidR="004860D9" w:rsidRPr="00046847">
        <w:rPr>
          <w:rFonts w:ascii="Times New Roman" w:hAnsi="Times New Roman" w:cs="Times New Roman"/>
          <w:szCs w:val="22"/>
        </w:rPr>
        <w:t>).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6916FE8C" w14:textId="04582446"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 Louis, Missouri:</w:t>
      </w:r>
    </w:p>
    <w:p w14:paraId="32303B5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Elsevier.</w:t>
      </w:r>
    </w:p>
    <w:p w14:paraId="7F625E4F" w14:textId="38D828BC"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w:t>
      </w:r>
    </w:p>
    <w:p w14:paraId="7BC902B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w:t>
      </w:r>
      <w:proofErr w:type="spellStart"/>
      <w:r w:rsidRPr="00046847">
        <w:rPr>
          <w:rFonts w:ascii="Times New Roman" w:hAnsi="Times New Roman" w:cs="Times New Roman"/>
          <w:szCs w:val="22"/>
        </w:rPr>
        <w:t>Philadephia</w:t>
      </w:r>
      <w:proofErr w:type="spellEnd"/>
      <w:r w:rsidRPr="00046847">
        <w:rPr>
          <w:rFonts w:ascii="Times New Roman" w:hAnsi="Times New Roman" w:cs="Times New Roman"/>
          <w:szCs w:val="22"/>
        </w:rPr>
        <w:t>: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proofErr w:type="spellStart"/>
      <w:r w:rsidRPr="00046847">
        <w:rPr>
          <w:rFonts w:ascii="Times New Roman" w:hAnsi="Times New Roman" w:cs="Times New Roman"/>
          <w:szCs w:val="22"/>
        </w:rPr>
        <w:t>Yoost</w:t>
      </w:r>
      <w:proofErr w:type="spellEnd"/>
      <w:r w:rsidRPr="00046847">
        <w:rPr>
          <w:rFonts w:ascii="Times New Roman" w:hAnsi="Times New Roman" w:cs="Times New Roman"/>
          <w:szCs w:val="22"/>
        </w:rPr>
        <w:t xml:space="preserve">,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55B7FEB7"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0EB38D12" w14:textId="2683456D" w:rsidR="007345FE" w:rsidRDefault="007345FE" w:rsidP="004860D9">
      <w:pPr>
        <w:rPr>
          <w:rFonts w:ascii="Times New Roman" w:hAnsi="Times New Roman" w:cs="Times New Roman"/>
          <w:szCs w:val="22"/>
        </w:rPr>
      </w:pPr>
      <w:r>
        <w:rPr>
          <w:rFonts w:ascii="Times New Roman" w:hAnsi="Times New Roman" w:cs="Times New Roman"/>
          <w:szCs w:val="22"/>
        </w:rPr>
        <w:t>Other Course Requirements: ATI</w:t>
      </w:r>
    </w:p>
    <w:bookmarkEnd w:id="1"/>
    <w:p w14:paraId="7C60B0EF"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5E13464A" w:rsidR="008934F5" w:rsidRPr="00A24F9B" w:rsidRDefault="008934F5" w:rsidP="008934F5">
      <w:pPr>
        <w:pStyle w:val="Default"/>
        <w:numPr>
          <w:ilvl w:val="0"/>
          <w:numId w:val="6"/>
        </w:numPr>
        <w:rPr>
          <w:szCs w:val="22"/>
        </w:rPr>
      </w:pPr>
      <w:r w:rsidRPr="00A24F9B">
        <w:rPr>
          <w:i/>
          <w:szCs w:val="22"/>
        </w:rPr>
        <w:t>Healthy</w:t>
      </w:r>
      <w:r w:rsidR="00A24F9B">
        <w:rPr>
          <w:i/>
          <w:szCs w:val="22"/>
        </w:rPr>
        <w:t xml:space="preserve"> </w:t>
      </w:r>
      <w:r w:rsidRPr="00A24F9B">
        <w:rPr>
          <w:i/>
          <w:szCs w:val="22"/>
        </w:rPr>
        <w:t>People</w:t>
      </w:r>
      <w:r w:rsidR="00141C49">
        <w:rPr>
          <w:szCs w:val="22"/>
        </w:rPr>
        <w:t xml:space="preserve"> 2030</w:t>
      </w:r>
    </w:p>
    <w:p w14:paraId="4E91FCF4" w14:textId="50348B63" w:rsidR="00A0503A" w:rsidRPr="00A24F9B" w:rsidRDefault="008934F5" w:rsidP="00A0503A">
      <w:pPr>
        <w:pStyle w:val="Default"/>
        <w:numPr>
          <w:ilvl w:val="0"/>
          <w:numId w:val="6"/>
        </w:numPr>
        <w:rPr>
          <w:szCs w:val="22"/>
        </w:rPr>
      </w:pPr>
      <w:r w:rsidRPr="00A24F9B">
        <w:rPr>
          <w:szCs w:val="22"/>
        </w:rPr>
        <w:t xml:space="preserve">American Nurse Association Code of Ethics </w:t>
      </w:r>
    </w:p>
    <w:p w14:paraId="0AD4395F" w14:textId="0AA9B447" w:rsidR="00467B98" w:rsidRDefault="00467B98" w:rsidP="00467B98">
      <w:pPr>
        <w:pStyle w:val="Default"/>
        <w:rPr>
          <w:rFonts w:asciiTheme="minorHAnsi" w:hAnsiTheme="minorHAnsi"/>
          <w:sz w:val="22"/>
          <w:szCs w:val="22"/>
        </w:rPr>
      </w:pPr>
    </w:p>
    <w:p w14:paraId="2B75B533" w14:textId="04ADC1E7"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with</w:t>
      </w:r>
      <w:r w:rsidR="00FC473C">
        <w:rPr>
          <w:szCs w:val="22"/>
        </w:rPr>
        <w:t xml:space="preserve"> a microphone, webcam, and</w:t>
      </w:r>
      <w:r>
        <w:rPr>
          <w:szCs w:val="22"/>
        </w:rPr>
        <w:t xml:space="preserve">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719EF3E7" w14:textId="1A5B9EC0" w:rsidR="00A24F9B" w:rsidRDefault="00A24F9B" w:rsidP="00A0503A">
      <w:pPr>
        <w:pStyle w:val="Default"/>
        <w:rPr>
          <w:szCs w:val="22"/>
        </w:rPr>
      </w:pPr>
      <w:r w:rsidRPr="00A24F9B">
        <w:rPr>
          <w:b/>
          <w:szCs w:val="22"/>
        </w:rPr>
        <w:lastRenderedPageBreak/>
        <w:t>Course Structure and Overview:</w:t>
      </w:r>
      <w:r>
        <w:rPr>
          <w:rFonts w:asciiTheme="minorHAnsi" w:hAnsiTheme="minorHAnsi"/>
          <w:sz w:val="22"/>
          <w:szCs w:val="22"/>
        </w:rPr>
        <w:t xml:space="preserve"> </w:t>
      </w:r>
      <w:r w:rsidR="006F63B0">
        <w:rPr>
          <w:rFonts w:asciiTheme="minorHAnsi" w:hAnsiTheme="minorHAnsi"/>
          <w:sz w:val="22"/>
          <w:szCs w:val="22"/>
        </w:rPr>
        <w:t>This</w:t>
      </w:r>
      <w:r w:rsidR="00E16169">
        <w:rPr>
          <w:szCs w:val="22"/>
        </w:rPr>
        <w:t xml:space="preserve"> course is d</w:t>
      </w:r>
      <w:r w:rsidR="0007566C">
        <w:rPr>
          <w:szCs w:val="22"/>
        </w:rPr>
        <w:t>elivered in the “</w:t>
      </w:r>
      <w:r w:rsidR="006F63B0">
        <w:rPr>
          <w:szCs w:val="22"/>
        </w:rPr>
        <w:t>hybrid</w:t>
      </w:r>
      <w:r w:rsidR="0007566C">
        <w:rPr>
          <w:szCs w:val="22"/>
        </w:rPr>
        <w:t>” format with required class attendance per classroom schedule</w:t>
      </w:r>
      <w:r w:rsidR="00C34D30">
        <w:rPr>
          <w:szCs w:val="22"/>
        </w:rPr>
        <w:t xml:space="preserve"> for Summer 202</w:t>
      </w:r>
      <w:r w:rsidR="006F63B0">
        <w:rPr>
          <w:szCs w:val="22"/>
        </w:rPr>
        <w:t>1</w:t>
      </w:r>
      <w:r w:rsidR="0007566C">
        <w:rPr>
          <w:szCs w:val="22"/>
        </w:rPr>
        <w:t xml:space="preserve">. This course covers selected health care as well as professional nursing concepts and exemplars. </w:t>
      </w:r>
    </w:p>
    <w:p w14:paraId="3A4F8F34" w14:textId="19358AB2" w:rsidR="00FA312A" w:rsidRDefault="00FA312A" w:rsidP="00A0503A">
      <w:pPr>
        <w:pStyle w:val="Default"/>
        <w:rPr>
          <w:szCs w:val="22"/>
        </w:rPr>
      </w:pPr>
    </w:p>
    <w:p w14:paraId="3616891C" w14:textId="34D9FF1A" w:rsidR="00FA312A" w:rsidRPr="00A24F9B" w:rsidRDefault="00FA312A" w:rsidP="00A0503A">
      <w:pPr>
        <w:pStyle w:val="Default"/>
        <w:rPr>
          <w:szCs w:val="22"/>
        </w:rPr>
      </w:pPr>
      <w:r w:rsidRPr="00FA312A">
        <w:rPr>
          <w:b/>
          <w:szCs w:val="22"/>
        </w:rPr>
        <w:t>Communications:</w:t>
      </w:r>
      <w:r>
        <w:rPr>
          <w:szCs w:val="22"/>
        </w:rPr>
        <w:t xml:space="preserve"> NTCC email is the official method of communication between faculty and students in the nursing program. </w:t>
      </w:r>
      <w:r w:rsidR="00E30105">
        <w:rPr>
          <w:szCs w:val="22"/>
        </w:rPr>
        <w:t xml:space="preserve">Students should check email at least once every day. </w:t>
      </w:r>
      <w:r>
        <w:rPr>
          <w:szCs w:val="22"/>
        </w:rPr>
        <w:t xml:space="preserve">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w:t>
      </w:r>
      <w:r w:rsidR="00E30105">
        <w:rPr>
          <w:szCs w:val="22"/>
        </w:rPr>
        <w:t xml:space="preserve">Course announcements should also be checked on Blackboard daily and any information posted, read thoroughly. </w:t>
      </w:r>
      <w:r>
        <w:rPr>
          <w:szCs w:val="22"/>
        </w:rPr>
        <w:t>At all times, communication should 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5504FE96" w14:textId="47905F53" w:rsidR="0007566C" w:rsidRPr="00E16169" w:rsidRDefault="0007566C" w:rsidP="0007566C">
      <w:pPr>
        <w:rPr>
          <w:rFonts w:ascii="Times New Roman" w:hAnsi="Times New Roman"/>
        </w:rPr>
      </w:pPr>
      <w:r w:rsidRPr="00E16169">
        <w:rPr>
          <w:rFonts w:ascii="Times New Roman" w:hAnsi="Times New Roman"/>
        </w:rPr>
        <w:t xml:space="preserve">Students, when in class, are expected to be fully engaged in participation and learning. Cell phone usage is limited to class breaks. </w:t>
      </w:r>
      <w:r w:rsidR="00FC473C">
        <w:rPr>
          <w:rFonts w:ascii="Times New Roman" w:hAnsi="Times New Roman"/>
        </w:rPr>
        <w:t xml:space="preserve">When in the Zoom or Microsoft Teams online class environment, cameras are to be “on” unless the instructor specifies to turn cameras “off”. </w:t>
      </w:r>
      <w:r w:rsidRPr="00E16169">
        <w:rPr>
          <w:rFonts w:ascii="Times New Roman" w:hAnsi="Times New Roman"/>
        </w:rPr>
        <w:t xml:space="preserve">Class attendance is mandatory and absence from class can adverse consequences on successful progression within the program. A student who has missed a class, must make up class time. A student who misses 24 hours of class time will be placed on probation. </w:t>
      </w:r>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1D65836" w14:textId="77777777" w:rsidR="00FA312A" w:rsidRPr="002E21E3" w:rsidRDefault="00FA312A" w:rsidP="00FA312A">
      <w:pPr>
        <w:spacing w:before="5"/>
        <w:rPr>
          <w:rFonts w:ascii="Times New Roman" w:eastAsia="Times New Roman" w:hAnsi="Times New Roman" w:cs="Times New Roman"/>
          <w:sz w:val="20"/>
          <w:szCs w:val="20"/>
        </w:rPr>
      </w:pP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08A5DA1C" w:rsidR="00FA312A"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12">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6488BBEF" w14:textId="77777777" w:rsidR="00FA312A" w:rsidRPr="002E21E3" w:rsidRDefault="00FA312A" w:rsidP="00FA312A">
      <w:pPr>
        <w:rPr>
          <w:rFonts w:ascii="Times New Roman" w:hAnsi="Times New Roman" w:cs="Times New Roman"/>
          <w:color w:val="000000"/>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lastRenderedPageBreak/>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515738" w14:textId="77777777" w:rsidR="003C17E2" w:rsidRPr="00FA3ED2" w:rsidRDefault="003C17E2" w:rsidP="001D4CD5">
      <w:pPr>
        <w:rPr>
          <w:rFonts w:cs="Arial"/>
          <w:b/>
        </w:rPr>
      </w:pPr>
    </w:p>
    <w:p w14:paraId="6788E326" w14:textId="369C58D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E3EAAFF" w14:textId="1C567F29" w:rsidR="008E274B" w:rsidRPr="008E274B" w:rsidRDefault="00732812" w:rsidP="00C35A15">
      <w:pPr>
        <w:rPr>
          <w:rFonts w:ascii="Times New Roman" w:hAnsi="Times New Roman"/>
        </w:rPr>
      </w:pPr>
      <w:r w:rsidRPr="00732812">
        <w:rPr>
          <w:rFonts w:ascii="Times New Roman" w:hAnsi="Times New Roman"/>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w:t>
      </w:r>
      <w:r w:rsidR="008E274B" w:rsidRPr="008E274B">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097F23EA" w14:textId="664FFDEB" w:rsidR="00E114BC" w:rsidRPr="00FA3ED2" w:rsidRDefault="00467B98" w:rsidP="00467B98">
      <w:pPr>
        <w:rPr>
          <w:rFonts w:ascii="Times New Roman" w:hAnsi="Times New Roman"/>
          <w:sz w:val="22"/>
          <w:szCs w:val="2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sectPr w:rsidR="00E114BC" w:rsidRPr="00FA3ED2"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7566C"/>
    <w:rsid w:val="000B2B8B"/>
    <w:rsid w:val="000B6B8F"/>
    <w:rsid w:val="000D763D"/>
    <w:rsid w:val="001410A3"/>
    <w:rsid w:val="00141C49"/>
    <w:rsid w:val="00151D85"/>
    <w:rsid w:val="001C0F44"/>
    <w:rsid w:val="001D4CD5"/>
    <w:rsid w:val="001E1926"/>
    <w:rsid w:val="001F5163"/>
    <w:rsid w:val="002075FC"/>
    <w:rsid w:val="002173FD"/>
    <w:rsid w:val="00235C05"/>
    <w:rsid w:val="0024549D"/>
    <w:rsid w:val="002478E8"/>
    <w:rsid w:val="00255398"/>
    <w:rsid w:val="002D56F3"/>
    <w:rsid w:val="002E4DC5"/>
    <w:rsid w:val="002F2016"/>
    <w:rsid w:val="003120CF"/>
    <w:rsid w:val="00315932"/>
    <w:rsid w:val="00381FDF"/>
    <w:rsid w:val="00384F70"/>
    <w:rsid w:val="003C17E2"/>
    <w:rsid w:val="003E1E8C"/>
    <w:rsid w:val="003E297F"/>
    <w:rsid w:val="003E542F"/>
    <w:rsid w:val="003F3B9F"/>
    <w:rsid w:val="0045252F"/>
    <w:rsid w:val="004614F7"/>
    <w:rsid w:val="00467B98"/>
    <w:rsid w:val="004860D9"/>
    <w:rsid w:val="00497420"/>
    <w:rsid w:val="004E65A1"/>
    <w:rsid w:val="00502164"/>
    <w:rsid w:val="00505B9D"/>
    <w:rsid w:val="005A2A25"/>
    <w:rsid w:val="005D1D9C"/>
    <w:rsid w:val="00615F41"/>
    <w:rsid w:val="00635840"/>
    <w:rsid w:val="00665695"/>
    <w:rsid w:val="006935F9"/>
    <w:rsid w:val="006B5C59"/>
    <w:rsid w:val="006F2698"/>
    <w:rsid w:val="006F63B0"/>
    <w:rsid w:val="00711781"/>
    <w:rsid w:val="00732812"/>
    <w:rsid w:val="007345FE"/>
    <w:rsid w:val="00740629"/>
    <w:rsid w:val="0076613A"/>
    <w:rsid w:val="00780DCD"/>
    <w:rsid w:val="007D0069"/>
    <w:rsid w:val="007D3FB2"/>
    <w:rsid w:val="007D4459"/>
    <w:rsid w:val="00834329"/>
    <w:rsid w:val="00850490"/>
    <w:rsid w:val="008631F4"/>
    <w:rsid w:val="008934F5"/>
    <w:rsid w:val="008A4C1D"/>
    <w:rsid w:val="008E274B"/>
    <w:rsid w:val="00972052"/>
    <w:rsid w:val="009C6027"/>
    <w:rsid w:val="009C793D"/>
    <w:rsid w:val="009D5DF1"/>
    <w:rsid w:val="00A0503A"/>
    <w:rsid w:val="00A122B7"/>
    <w:rsid w:val="00A24F9B"/>
    <w:rsid w:val="00AF4DFD"/>
    <w:rsid w:val="00AF586F"/>
    <w:rsid w:val="00B177AC"/>
    <w:rsid w:val="00B46EA7"/>
    <w:rsid w:val="00B65BDE"/>
    <w:rsid w:val="00B93D1F"/>
    <w:rsid w:val="00C34D30"/>
    <w:rsid w:val="00C35A15"/>
    <w:rsid w:val="00C64451"/>
    <w:rsid w:val="00CB537A"/>
    <w:rsid w:val="00CE5BE3"/>
    <w:rsid w:val="00D072BF"/>
    <w:rsid w:val="00D12357"/>
    <w:rsid w:val="00D401CD"/>
    <w:rsid w:val="00D51B27"/>
    <w:rsid w:val="00D52288"/>
    <w:rsid w:val="00D97EB3"/>
    <w:rsid w:val="00DA02CA"/>
    <w:rsid w:val="00DC2CC1"/>
    <w:rsid w:val="00DD3973"/>
    <w:rsid w:val="00DD5012"/>
    <w:rsid w:val="00DE36A9"/>
    <w:rsid w:val="00E114BC"/>
    <w:rsid w:val="00E16169"/>
    <w:rsid w:val="00E30105"/>
    <w:rsid w:val="00E3558B"/>
    <w:rsid w:val="00E36189"/>
    <w:rsid w:val="00F02844"/>
    <w:rsid w:val="00F45421"/>
    <w:rsid w:val="00F65751"/>
    <w:rsid w:val="00F71D0C"/>
    <w:rsid w:val="00FA312A"/>
    <w:rsid w:val="00FA3ED2"/>
    <w:rsid w:val="00FC473C"/>
    <w:rsid w:val="00FD1DD9"/>
    <w:rsid w:val="00FE2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EAB081C"/>
  <w15:docId w15:val="{F5281266-EBE9-412B-A6BC-B2C6198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lider@ntc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enman@ntcc.edu" TargetMode="External"/><Relationship Id="rId12"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rterry@ntcc.edu" TargetMode="External"/><Relationship Id="rId5" Type="http://schemas.openxmlformats.org/officeDocument/2006/relationships/image" Target="media/image1.gif"/><Relationship Id="rId10" Type="http://schemas.openxmlformats.org/officeDocument/2006/relationships/hyperlink" Target="mailto:jbaker@ntcc.edu" TargetMode="External"/><Relationship Id="rId4" Type="http://schemas.openxmlformats.org/officeDocument/2006/relationships/webSettings" Target="webSettings.xml"/><Relationship Id="rId9" Type="http://schemas.openxmlformats.org/officeDocument/2006/relationships/hyperlink" Target="mailto:cbrow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Taylor, RN, MSN, MBA, COS-C</dc:creator>
  <cp:lastModifiedBy>Jami Baker</cp:lastModifiedBy>
  <cp:revision>2</cp:revision>
  <cp:lastPrinted>2018-06-03T22:44:00Z</cp:lastPrinted>
  <dcterms:created xsi:type="dcterms:W3CDTF">2022-06-06T04:33:00Z</dcterms:created>
  <dcterms:modified xsi:type="dcterms:W3CDTF">2022-06-06T04:33:00Z</dcterms:modified>
</cp:coreProperties>
</file>