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720B87AF">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2B708FD1">
                  <wp:simplePos x="0" y="0"/>
                  <wp:positionH relativeFrom="column">
                    <wp:posOffset>-197485</wp:posOffset>
                  </wp:positionH>
                  <wp:positionV relativeFrom="paragraph">
                    <wp:posOffset>-1887855</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19A71ABA" w:rsidR="009C6027" w:rsidRPr="0045252F" w:rsidRDefault="00EF04C6" w:rsidP="00E114BC">
            <w:pPr>
              <w:rPr>
                <w:rFonts w:ascii="Times New Roman" w:hAnsi="Times New Roman"/>
                <w:b w:val="0"/>
                <w:sz w:val="32"/>
              </w:rPr>
            </w:pPr>
            <w:r>
              <w:rPr>
                <w:rFonts w:ascii="Times New Roman" w:eastAsia="Times New Roman" w:hAnsi="Times New Roman" w:cs="Times New Roman"/>
                <w:sz w:val="32"/>
                <w:szCs w:val="32"/>
              </w:rPr>
              <w:t xml:space="preserve">Healthcare Concepts </w:t>
            </w:r>
            <w:r w:rsidR="00005258">
              <w:rPr>
                <w:rFonts w:ascii="Times New Roman" w:eastAsia="Times New Roman" w:hAnsi="Times New Roman" w:cs="Times New Roman"/>
                <w:sz w:val="32"/>
                <w:szCs w:val="32"/>
              </w:rPr>
              <w:t>4</w:t>
            </w:r>
            <w:r w:rsidR="00CA68CF">
              <w:rPr>
                <w:rFonts w:ascii="Times New Roman" w:eastAsia="Times New Roman" w:hAnsi="Times New Roman" w:cs="Times New Roman"/>
                <w:sz w:val="32"/>
                <w:szCs w:val="32"/>
              </w:rPr>
              <w:t xml:space="preserve"> (HCC</w:t>
            </w:r>
            <w:r w:rsidR="00005258">
              <w:rPr>
                <w:rFonts w:ascii="Times New Roman" w:eastAsia="Times New Roman" w:hAnsi="Times New Roman" w:cs="Times New Roman"/>
                <w:sz w:val="32"/>
                <w:szCs w:val="32"/>
              </w:rPr>
              <w:t>4</w:t>
            </w:r>
            <w:r w:rsidR="00CA68CF">
              <w:rPr>
                <w:rFonts w:ascii="Times New Roman" w:eastAsia="Times New Roman" w:hAnsi="Times New Roman" w:cs="Times New Roman"/>
                <w:sz w:val="32"/>
                <w:szCs w:val="32"/>
              </w:rPr>
              <w:t>)</w:t>
            </w:r>
          </w:p>
          <w:p w14:paraId="481AB78E" w14:textId="4CFA9388" w:rsidR="009C6027" w:rsidRDefault="720B87AF" w:rsidP="00E114BC">
            <w:pPr>
              <w:rPr>
                <w:rFonts w:ascii="Times New Roman" w:hAnsi="Times New Roman"/>
              </w:rPr>
            </w:pPr>
            <w:r w:rsidRPr="720B87AF">
              <w:rPr>
                <w:rFonts w:ascii="Times New Roman" w:hAnsi="Times New Roman"/>
                <w:b w:val="0"/>
                <w:bCs w:val="0"/>
              </w:rPr>
              <w:t>Course Syllabus:</w:t>
            </w:r>
            <w:r w:rsidRPr="720B87AF">
              <w:rPr>
                <w:rFonts w:ascii="Times New Roman" w:hAnsi="Times New Roman"/>
              </w:rPr>
              <w:t xml:space="preserve"> RNSG 2539 Spring 2023 </w:t>
            </w:r>
            <w:r w:rsidR="00CE757F">
              <w:rPr>
                <w:rFonts w:ascii="Times New Roman" w:hAnsi="Times New Roman"/>
              </w:rPr>
              <w:t>Day</w:t>
            </w:r>
            <w:r w:rsidRPr="720B87AF">
              <w:rPr>
                <w:rFonts w:ascii="Times New Roman" w:hAnsi="Times New Roman"/>
              </w:rPr>
              <w:t>s-Hybrid</w:t>
            </w:r>
          </w:p>
          <w:p w14:paraId="4400A3FE" w14:textId="77777777" w:rsidR="009C6027" w:rsidRPr="0045252F" w:rsidRDefault="00CE757F"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43B3777" w14:textId="77777777" w:rsidTr="720B87A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9C6027" w:rsidRPr="0045252F" w14:paraId="563B3098" w14:textId="77777777" w:rsidTr="720B87AF">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069C57C" w14:textId="54575598" w:rsidR="005F0727" w:rsidRDefault="005F0727" w:rsidP="009C6027">
            <w:pPr>
              <w:tabs>
                <w:tab w:val="right" w:pos="4104"/>
              </w:tabs>
              <w:rPr>
                <w:rFonts w:ascii="Times New Roman" w:hAnsi="Times New Roman"/>
                <w:b/>
                <w:sz w:val="28"/>
              </w:rPr>
            </w:pPr>
            <w:r>
              <w:rPr>
                <w:rFonts w:ascii="Times New Roman" w:hAnsi="Times New Roman"/>
                <w:b/>
                <w:sz w:val="28"/>
              </w:rPr>
              <w:t>Ch</w:t>
            </w:r>
            <w:r w:rsidR="00CE757F">
              <w:rPr>
                <w:rFonts w:ascii="Times New Roman" w:hAnsi="Times New Roman"/>
                <w:b/>
                <w:sz w:val="28"/>
              </w:rPr>
              <w:t>arla Denman</w:t>
            </w:r>
            <w:r>
              <w:rPr>
                <w:rFonts w:ascii="Times New Roman" w:hAnsi="Times New Roman"/>
                <w:b/>
                <w:sz w:val="28"/>
              </w:rPr>
              <w:t xml:space="preserve"> </w:t>
            </w:r>
            <w:r w:rsidR="00CE757F">
              <w:rPr>
                <w:rFonts w:ascii="Times New Roman" w:hAnsi="Times New Roman"/>
                <w:b/>
                <w:sz w:val="28"/>
              </w:rPr>
              <w:t>DNP</w:t>
            </w:r>
            <w:r>
              <w:rPr>
                <w:rFonts w:ascii="Times New Roman" w:hAnsi="Times New Roman"/>
                <w:b/>
                <w:sz w:val="28"/>
              </w:rPr>
              <w:t>, APRN, FNP-</w:t>
            </w:r>
            <w:r w:rsidR="00CE757F">
              <w:rPr>
                <w:rFonts w:ascii="Times New Roman" w:hAnsi="Times New Roman"/>
                <w:b/>
                <w:sz w:val="28"/>
              </w:rPr>
              <w:t>B</w:t>
            </w:r>
            <w:r>
              <w:rPr>
                <w:rFonts w:ascii="Times New Roman" w:hAnsi="Times New Roman"/>
                <w:b/>
                <w:sz w:val="28"/>
              </w:rPr>
              <w:t>C</w:t>
            </w:r>
            <w:r w:rsidR="00CE757F">
              <w:rPr>
                <w:rFonts w:ascii="Times New Roman" w:hAnsi="Times New Roman"/>
                <w:b/>
                <w:sz w:val="28"/>
              </w:rPr>
              <w:t>, NP-C</w:t>
            </w:r>
          </w:p>
          <w:p w14:paraId="214D7296" w14:textId="42C7B1F2" w:rsidR="005F0727" w:rsidRDefault="720B87AF" w:rsidP="720B87AF">
            <w:pPr>
              <w:tabs>
                <w:tab w:val="right" w:pos="4104"/>
              </w:tabs>
              <w:rPr>
                <w:rFonts w:ascii="Times New Roman" w:hAnsi="Times New Roman"/>
                <w:b/>
                <w:bCs/>
                <w:sz w:val="28"/>
                <w:szCs w:val="28"/>
              </w:rPr>
            </w:pPr>
            <w:r w:rsidRPr="720B87AF">
              <w:rPr>
                <w:rFonts w:ascii="Times New Roman" w:hAnsi="Times New Roman"/>
                <w:b/>
                <w:bCs/>
                <w:sz w:val="28"/>
                <w:szCs w:val="28"/>
              </w:rPr>
              <w:t>UHS Building Office #20</w:t>
            </w:r>
            <w:r w:rsidR="00CE757F">
              <w:rPr>
                <w:rFonts w:ascii="Times New Roman" w:hAnsi="Times New Roman"/>
                <w:b/>
                <w:bCs/>
                <w:sz w:val="28"/>
                <w:szCs w:val="28"/>
              </w:rPr>
              <w:t>2</w:t>
            </w:r>
          </w:p>
          <w:p w14:paraId="020258B3" w14:textId="36A17B6B" w:rsidR="00CE757F" w:rsidRDefault="00CE757F" w:rsidP="720B87AF">
            <w:pPr>
              <w:tabs>
                <w:tab w:val="right" w:pos="4104"/>
              </w:tabs>
              <w:rPr>
                <w:rFonts w:ascii="Times New Roman" w:hAnsi="Times New Roman"/>
                <w:b/>
                <w:bCs/>
                <w:sz w:val="28"/>
                <w:szCs w:val="28"/>
              </w:rPr>
            </w:pPr>
            <w:r>
              <w:rPr>
                <w:rFonts w:ascii="Times New Roman" w:hAnsi="Times New Roman"/>
                <w:b/>
                <w:bCs/>
                <w:sz w:val="28"/>
                <w:szCs w:val="28"/>
              </w:rPr>
              <w:t>Cell Phone: 903-563-6234</w:t>
            </w:r>
          </w:p>
          <w:p w14:paraId="00E7FB75" w14:textId="7987B0C1" w:rsidR="005F0727" w:rsidRDefault="005F0727" w:rsidP="009C6027">
            <w:pPr>
              <w:tabs>
                <w:tab w:val="right" w:pos="4104"/>
              </w:tabs>
              <w:rPr>
                <w:rFonts w:ascii="Times New Roman" w:hAnsi="Times New Roman"/>
                <w:b/>
                <w:sz w:val="28"/>
              </w:rPr>
            </w:pPr>
            <w:r>
              <w:rPr>
                <w:rFonts w:ascii="Times New Roman" w:hAnsi="Times New Roman"/>
                <w:b/>
                <w:sz w:val="28"/>
              </w:rPr>
              <w:t>Email:</w:t>
            </w:r>
            <w:r w:rsidR="00CE757F">
              <w:rPr>
                <w:rFonts w:ascii="Times New Roman" w:hAnsi="Times New Roman"/>
                <w:b/>
                <w:sz w:val="28"/>
              </w:rPr>
              <w:t xml:space="preserve"> </w:t>
            </w:r>
            <w:hyperlink r:id="rId7" w:history="1">
              <w:r w:rsidR="00CE757F" w:rsidRPr="00E90031">
                <w:rPr>
                  <w:rStyle w:val="Hyperlink"/>
                  <w:rFonts w:ascii="Times New Roman" w:hAnsi="Times New Roman"/>
                  <w:b/>
                  <w:sz w:val="28"/>
                </w:rPr>
                <w:t>cdenman@ntcc.edu</w:t>
              </w:r>
            </w:hyperlink>
          </w:p>
          <w:p w14:paraId="4A174CCC" w14:textId="77777777" w:rsidR="00CE757F" w:rsidRDefault="00CE757F" w:rsidP="009C6027">
            <w:pPr>
              <w:tabs>
                <w:tab w:val="right" w:pos="4104"/>
              </w:tabs>
              <w:rPr>
                <w:rFonts w:ascii="Times New Roman" w:hAnsi="Times New Roman"/>
                <w:b/>
                <w:sz w:val="28"/>
              </w:rPr>
            </w:pPr>
          </w:p>
          <w:p w14:paraId="0271856C" w14:textId="3E1D1032" w:rsidR="003E297F" w:rsidRDefault="720B87AF" w:rsidP="009C6027">
            <w:pPr>
              <w:tabs>
                <w:tab w:val="right" w:pos="4104"/>
              </w:tabs>
              <w:rPr>
                <w:rFonts w:ascii="Times New Roman" w:hAnsi="Times New Roman"/>
                <w:b/>
                <w:sz w:val="28"/>
              </w:rPr>
            </w:pPr>
            <w:r w:rsidRPr="720B87AF">
              <w:rPr>
                <w:rFonts w:ascii="Times New Roman" w:hAnsi="Times New Roman"/>
                <w:b/>
                <w:bCs/>
                <w:sz w:val="28"/>
                <w:szCs w:val="28"/>
              </w:rPr>
              <w:t>Jami Baker MSN, APRN, FNP-C</w:t>
            </w:r>
          </w:p>
          <w:p w14:paraId="0B96DC31" w14:textId="3017BD75" w:rsidR="003E297F" w:rsidRDefault="003E297F" w:rsidP="009C6027">
            <w:pPr>
              <w:tabs>
                <w:tab w:val="right" w:pos="4104"/>
              </w:tabs>
              <w:rPr>
                <w:rFonts w:ascii="Times New Roman" w:hAnsi="Times New Roman"/>
                <w:b/>
                <w:sz w:val="28"/>
              </w:rPr>
            </w:pPr>
            <w:r>
              <w:rPr>
                <w:rFonts w:ascii="Times New Roman" w:hAnsi="Times New Roman"/>
                <w:b/>
                <w:sz w:val="28"/>
              </w:rPr>
              <w:t xml:space="preserve">Email: </w:t>
            </w:r>
            <w:hyperlink r:id="rId8" w:history="1">
              <w:r w:rsidRPr="006B195A">
                <w:rPr>
                  <w:rStyle w:val="Hyperlink"/>
                  <w:rFonts w:ascii="Times New Roman" w:hAnsi="Times New Roman"/>
                  <w:b/>
                  <w:sz w:val="28"/>
                </w:rPr>
                <w:t>jbaker@ntcc.edu</w:t>
              </w:r>
            </w:hyperlink>
          </w:p>
          <w:p w14:paraId="509139C6" w14:textId="55BBC39E" w:rsidR="00D072BF" w:rsidRDefault="00D072BF" w:rsidP="009C6027">
            <w:pPr>
              <w:tabs>
                <w:tab w:val="right" w:pos="4104"/>
              </w:tabs>
              <w:rPr>
                <w:rFonts w:ascii="Times New Roman" w:hAnsi="Times New Roman"/>
                <w:b/>
                <w:sz w:val="28"/>
              </w:rPr>
            </w:pPr>
          </w:p>
          <w:p w14:paraId="66F4BE73" w14:textId="3DB52734" w:rsidR="003E297F" w:rsidRPr="009C6027" w:rsidRDefault="003E297F" w:rsidP="009C6027">
            <w:pPr>
              <w:tabs>
                <w:tab w:val="right" w:pos="4104"/>
              </w:tabs>
              <w:rPr>
                <w:rFonts w:ascii="Times New Roman" w:hAnsi="Times New Roman"/>
                <w:b/>
                <w:sz w:val="28"/>
              </w:rPr>
            </w:pPr>
          </w:p>
        </w:tc>
      </w:tr>
      <w:tr w:rsidR="009C6027" w:rsidRPr="0045252F" w14:paraId="159DDFD4" w14:textId="77777777" w:rsidTr="720B87A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4BE9F2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CAC61" w14:textId="77777777" w:rsidR="009C6027" w:rsidRPr="0045252F" w:rsidRDefault="009C6027" w:rsidP="007D3FB2">
            <w:pPr>
              <w:spacing w:line="240" w:lineRule="exact"/>
              <w:rPr>
                <w:rFonts w:ascii="Times New Roman" w:hAnsi="Times New Roman" w:cs="Times New Roman"/>
                <w:iCs/>
                <w:color w:val="000000"/>
                <w:sz w:val="18"/>
                <w:szCs w:val="72"/>
              </w:rPr>
            </w:pPr>
          </w:p>
        </w:tc>
      </w:tr>
      <w:tr w:rsidR="009C6027" w:rsidRPr="0045252F" w14:paraId="356398B8" w14:textId="77777777" w:rsidTr="720B87AF">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9C6027" w:rsidRPr="009C6027" w:rsidRDefault="009C6027" w:rsidP="003120CF">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9C6027" w:rsidRPr="0045252F" w:rsidRDefault="009C6027" w:rsidP="00B46EA7">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9C6027" w:rsidRPr="0045252F" w:rsidRDefault="009C6027" w:rsidP="00B46EA7">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9C6027" w:rsidRPr="0045252F" w:rsidRDefault="009C6027" w:rsidP="00B46EA7">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77777777" w:rsidR="009C6027" w:rsidRPr="0045252F" w:rsidRDefault="009C6027" w:rsidP="00B46EA7">
            <w:pPr>
              <w:rPr>
                <w:rFonts w:ascii="Times New Roman" w:hAnsi="Times New Roman"/>
                <w:b/>
                <w:sz w:val="20"/>
              </w:rPr>
            </w:pPr>
            <w:r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35987D60" w:rsidR="009C6027" w:rsidRPr="0045252F" w:rsidRDefault="009C6027" w:rsidP="00B46EA7">
            <w:pPr>
              <w:rPr>
                <w:rFonts w:ascii="Times New Roman" w:hAnsi="Times New Roman"/>
                <w:b/>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9C6027" w:rsidRPr="0045252F" w:rsidRDefault="009C6027" w:rsidP="003120CF">
            <w:pPr>
              <w:rPr>
                <w:rFonts w:ascii="Times New Roman" w:hAnsi="Times New Roman"/>
                <w:b/>
                <w:sz w:val="20"/>
              </w:rPr>
            </w:pPr>
            <w:r w:rsidRPr="0045252F">
              <w:rPr>
                <w:rFonts w:ascii="Times New Roman" w:hAnsi="Times New Roman"/>
                <w:b/>
                <w:sz w:val="20"/>
              </w:rPr>
              <w:t>Online</w:t>
            </w:r>
            <w:r w:rsidR="003E297F">
              <w:rPr>
                <w:rFonts w:ascii="Times New Roman" w:hAnsi="Times New Roman"/>
                <w:b/>
                <w:sz w:val="20"/>
              </w:rPr>
              <w:t>/Email</w:t>
            </w:r>
          </w:p>
        </w:tc>
      </w:tr>
      <w:tr w:rsidR="009C6027" w:rsidRPr="0045252F" w14:paraId="3CA09C74" w14:textId="77777777" w:rsidTr="720B87A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2318264" w14:textId="77777777" w:rsidR="009C6027" w:rsidRDefault="00CE757F" w:rsidP="003120CF">
            <w:pPr>
              <w:rPr>
                <w:rFonts w:ascii="Times New Roman" w:hAnsi="Times New Roman"/>
                <w:b w:val="0"/>
                <w:bCs w:val="0"/>
                <w:noProof/>
              </w:rPr>
            </w:pPr>
            <w:r>
              <w:rPr>
                <w:rFonts w:ascii="Times New Roman" w:hAnsi="Times New Roman"/>
                <w:noProof/>
              </w:rPr>
              <w:t>Charla</w:t>
            </w:r>
          </w:p>
          <w:p w14:paraId="48E6A402" w14:textId="3AE0DDD2" w:rsidR="00CE757F" w:rsidRPr="0045252F" w:rsidRDefault="00CE757F" w:rsidP="003120CF">
            <w:pPr>
              <w:rPr>
                <w:rFonts w:ascii="Times New Roman" w:hAnsi="Times New Roman"/>
                <w:noProof/>
              </w:rPr>
            </w:pPr>
            <w:r>
              <w:rPr>
                <w:rFonts w:ascii="Times New Roman" w:hAnsi="Times New Roman"/>
                <w:noProof/>
              </w:rPr>
              <w:t>Denman</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45A3EBF" w14:textId="77777777" w:rsidR="00003DCE" w:rsidRDefault="00CE757F" w:rsidP="00B46EA7">
            <w:pPr>
              <w:rPr>
                <w:rFonts w:ascii="Times New Roman" w:hAnsi="Times New Roman"/>
                <w:sz w:val="20"/>
              </w:rPr>
            </w:pPr>
            <w:r>
              <w:rPr>
                <w:rFonts w:ascii="Times New Roman" w:hAnsi="Times New Roman"/>
                <w:sz w:val="20"/>
              </w:rPr>
              <w:t>1:30</w:t>
            </w:r>
          </w:p>
          <w:p w14:paraId="532EC069" w14:textId="00F7D97C" w:rsidR="00CE757F" w:rsidRPr="0045252F" w:rsidRDefault="00CE757F" w:rsidP="00B46EA7">
            <w:pPr>
              <w:rPr>
                <w:rFonts w:ascii="Times New Roman" w:hAnsi="Times New Roman"/>
                <w:sz w:val="20"/>
              </w:rPr>
            </w:pPr>
            <w:r>
              <w:rPr>
                <w:rFonts w:ascii="Times New Roman" w:hAnsi="Times New Roman"/>
                <w:sz w:val="20"/>
              </w:rPr>
              <w:t>4:30pm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CCA4B37" w14:textId="77777777" w:rsidR="009C6027" w:rsidRDefault="00CE757F" w:rsidP="00003DCE">
            <w:pPr>
              <w:rPr>
                <w:rFonts w:ascii="Times New Roman" w:hAnsi="Times New Roman"/>
                <w:sz w:val="20"/>
              </w:rPr>
            </w:pPr>
            <w:r>
              <w:rPr>
                <w:rFonts w:ascii="Times New Roman" w:hAnsi="Times New Roman"/>
                <w:sz w:val="20"/>
              </w:rPr>
              <w:t>1:30-</w:t>
            </w:r>
          </w:p>
          <w:p w14:paraId="43985443" w14:textId="2EF8A963" w:rsidR="00CE757F" w:rsidRPr="0045252F" w:rsidRDefault="00CE757F" w:rsidP="00003DCE">
            <w:pPr>
              <w:rPr>
                <w:rFonts w:ascii="Times New Roman" w:hAnsi="Times New Roman"/>
                <w:sz w:val="20"/>
              </w:rPr>
            </w:pPr>
            <w:r>
              <w:rPr>
                <w:rFonts w:ascii="Times New Roman" w:hAnsi="Times New Roman"/>
                <w:sz w:val="20"/>
              </w:rPr>
              <w:t>4:30pm</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FD0FAC5" w14:textId="77777777" w:rsidR="009C6027" w:rsidRDefault="00CE757F" w:rsidP="00003DCE">
            <w:pPr>
              <w:rPr>
                <w:rFonts w:ascii="Times New Roman" w:hAnsi="Times New Roman"/>
                <w:sz w:val="20"/>
              </w:rPr>
            </w:pPr>
            <w:r>
              <w:rPr>
                <w:rFonts w:ascii="Times New Roman" w:hAnsi="Times New Roman"/>
                <w:sz w:val="20"/>
              </w:rPr>
              <w:t>3:30-</w:t>
            </w:r>
          </w:p>
          <w:p w14:paraId="45E55931" w14:textId="66FCEC0D" w:rsidR="00CE757F" w:rsidRPr="0045252F" w:rsidRDefault="00CE757F" w:rsidP="00003DCE">
            <w:pPr>
              <w:rPr>
                <w:rFonts w:ascii="Times New Roman" w:hAnsi="Times New Roman"/>
                <w:sz w:val="20"/>
              </w:rPr>
            </w:pPr>
            <w:r>
              <w:rPr>
                <w:rFonts w:ascii="Times New Roman" w:hAnsi="Times New Roman"/>
                <w:sz w:val="20"/>
              </w:rPr>
              <w:t>4:30pm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07B45D4" w14:textId="77777777" w:rsidR="009C6027" w:rsidRDefault="00CE757F" w:rsidP="00003DCE">
            <w:pPr>
              <w:rPr>
                <w:rFonts w:ascii="Times New Roman" w:hAnsi="Times New Roman"/>
                <w:sz w:val="20"/>
              </w:rPr>
            </w:pPr>
            <w:r>
              <w:rPr>
                <w:rFonts w:ascii="Times New Roman" w:hAnsi="Times New Roman"/>
                <w:sz w:val="20"/>
              </w:rPr>
              <w:t>1:30-</w:t>
            </w:r>
          </w:p>
          <w:p w14:paraId="0A9B9840" w14:textId="5D5A4E61" w:rsidR="00CE757F" w:rsidRPr="0045252F" w:rsidRDefault="00CE757F" w:rsidP="00003DCE">
            <w:pPr>
              <w:rPr>
                <w:rFonts w:ascii="Times New Roman" w:hAnsi="Times New Roman"/>
                <w:sz w:val="20"/>
              </w:rPr>
            </w:pPr>
            <w:r>
              <w:rPr>
                <w:rFonts w:ascii="Times New Roman" w:hAnsi="Times New Roman"/>
                <w:sz w:val="20"/>
              </w:rPr>
              <w:t>4:30pm</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72DEBE03" w:rsidR="00003DCE" w:rsidRPr="0045252F" w:rsidRDefault="00003DCE" w:rsidP="00B46EA7">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9C6027" w:rsidRPr="0045252F" w:rsidRDefault="003E297F" w:rsidP="00B46EA7">
            <w:pPr>
              <w:rPr>
                <w:rFonts w:ascii="Times New Roman" w:hAnsi="Times New Roman"/>
                <w:sz w:val="20"/>
              </w:rPr>
            </w:pPr>
            <w:r>
              <w:rPr>
                <w:rFonts w:ascii="Times New Roman" w:hAnsi="Times New Roman"/>
                <w:sz w:val="20"/>
              </w:rPr>
              <w:t>Any time</w:t>
            </w:r>
          </w:p>
        </w:tc>
      </w:tr>
    </w:tbl>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2534AAC8" w14:textId="4781F4AB" w:rsidR="00EF04C6" w:rsidRDefault="0007566C" w:rsidP="0007566C">
      <w:pPr>
        <w:rPr>
          <w:rFonts w:ascii="Times New Roman" w:hAnsi="Times New Roman" w:cs="Times New Roman"/>
          <w:iCs/>
          <w:color w:val="000000"/>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p>
    <w:p w14:paraId="0B43A8E7" w14:textId="77777777" w:rsidR="00005258" w:rsidRDefault="00005258" w:rsidP="00005258">
      <w:pPr>
        <w:pStyle w:val="BodyText"/>
        <w:rPr>
          <w:rFonts w:cs="Times New Roman"/>
        </w:rPr>
      </w:pPr>
      <w:r w:rsidRPr="00FC316A">
        <w:rPr>
          <w:rFonts w:cs="Times New Roman"/>
        </w:rPr>
        <w:t>5 credit hours.</w:t>
      </w:r>
      <w:r w:rsidRPr="00FC316A">
        <w:rPr>
          <w:rFonts w:cs="Times New Roman"/>
        </w:rPr>
        <w:br/>
        <w:t>Prerequisite(s): </w:t>
      </w:r>
      <w:hyperlink r:id="rId9" w:anchor="tt5183" w:tgtFrame="_blank" w:history="1">
        <w:r w:rsidRPr="00FC316A">
          <w:rPr>
            <w:rStyle w:val="Hyperlink"/>
            <w:rFonts w:cs="Times New Roman"/>
          </w:rPr>
          <w:t>RNSG 1125</w:t>
        </w:r>
      </w:hyperlink>
      <w:r w:rsidRPr="00FC316A">
        <w:rPr>
          <w:rFonts w:cs="Times New Roman"/>
        </w:rPr>
        <w:t>, </w:t>
      </w:r>
      <w:hyperlink r:id="rId10" w:anchor="tt6811" w:tgtFrame="_blank" w:history="1">
        <w:r w:rsidRPr="00FC316A">
          <w:rPr>
            <w:rStyle w:val="Hyperlink"/>
            <w:rFonts w:cs="Times New Roman"/>
          </w:rPr>
          <w:t>RNSG 1126</w:t>
        </w:r>
      </w:hyperlink>
      <w:r w:rsidRPr="00FC316A">
        <w:rPr>
          <w:rFonts w:cs="Times New Roman"/>
        </w:rPr>
        <w:t>, </w:t>
      </w:r>
      <w:hyperlink r:id="rId11" w:anchor="tt7416" w:tgtFrame="_blank" w:history="1">
        <w:r w:rsidRPr="00FC316A">
          <w:rPr>
            <w:rStyle w:val="Hyperlink"/>
            <w:rFonts w:cs="Times New Roman"/>
          </w:rPr>
          <w:t>RNSG 1128</w:t>
        </w:r>
      </w:hyperlink>
      <w:r w:rsidRPr="00FC316A">
        <w:rPr>
          <w:rFonts w:cs="Times New Roman"/>
        </w:rPr>
        <w:t>, </w:t>
      </w:r>
      <w:hyperlink r:id="rId12" w:anchor="tt214" w:tgtFrame="_blank" w:history="1">
        <w:r w:rsidRPr="00FC316A">
          <w:rPr>
            <w:rStyle w:val="Hyperlink"/>
            <w:rFonts w:cs="Times New Roman"/>
          </w:rPr>
          <w:t>RNSG 1137</w:t>
        </w:r>
      </w:hyperlink>
      <w:r w:rsidRPr="00FC316A">
        <w:rPr>
          <w:rFonts w:cs="Times New Roman"/>
        </w:rPr>
        <w:t>, </w:t>
      </w:r>
      <w:hyperlink r:id="rId13" w:anchor="tt9210" w:tgtFrame="_blank" w:history="1">
        <w:r w:rsidRPr="00FC316A">
          <w:rPr>
            <w:rStyle w:val="Hyperlink"/>
            <w:rFonts w:cs="Times New Roman"/>
          </w:rPr>
          <w:t>RNSG 1160</w:t>
        </w:r>
      </w:hyperlink>
      <w:r w:rsidRPr="00FC316A">
        <w:rPr>
          <w:rFonts w:cs="Times New Roman"/>
        </w:rPr>
        <w:t>, </w:t>
      </w:r>
      <w:hyperlink r:id="rId14" w:anchor="tt9999" w:tgtFrame="_blank" w:history="1">
        <w:r w:rsidRPr="00FC316A">
          <w:rPr>
            <w:rStyle w:val="Hyperlink"/>
            <w:rFonts w:cs="Times New Roman"/>
          </w:rPr>
          <w:t>RNSG 1216</w:t>
        </w:r>
      </w:hyperlink>
      <w:r w:rsidRPr="00FC316A">
        <w:rPr>
          <w:rFonts w:cs="Times New Roman"/>
        </w:rPr>
        <w:t>, </w:t>
      </w:r>
      <w:hyperlink r:id="rId15" w:anchor="tt9714" w:tgtFrame="_blank" w:history="1">
        <w:r w:rsidRPr="00FC316A">
          <w:rPr>
            <w:rStyle w:val="Hyperlink"/>
            <w:rFonts w:cs="Times New Roman"/>
          </w:rPr>
          <w:t xml:space="preserve">RNSG </w:t>
        </w:r>
        <w:r>
          <w:rPr>
            <w:rStyle w:val="Hyperlink"/>
            <w:rFonts w:cs="Times New Roman"/>
          </w:rPr>
          <w:t xml:space="preserve"> </w:t>
        </w:r>
        <w:r w:rsidRPr="00FC316A">
          <w:rPr>
            <w:rStyle w:val="Hyperlink"/>
            <w:rFonts w:cs="Times New Roman"/>
          </w:rPr>
          <w:t>1430</w:t>
        </w:r>
      </w:hyperlink>
      <w:r w:rsidRPr="00FC316A">
        <w:rPr>
          <w:rFonts w:cs="Times New Roman"/>
        </w:rPr>
        <w:t>, </w:t>
      </w:r>
      <w:hyperlink r:id="rId16" w:anchor="tt7803" w:tgtFrame="_blank" w:history="1">
        <w:r w:rsidRPr="00FC316A">
          <w:rPr>
            <w:rStyle w:val="Hyperlink"/>
            <w:rFonts w:cs="Times New Roman"/>
          </w:rPr>
          <w:t>RNSG 1533</w:t>
        </w:r>
      </w:hyperlink>
      <w:r w:rsidRPr="00FC316A">
        <w:rPr>
          <w:rFonts w:cs="Times New Roman"/>
        </w:rPr>
        <w:t>, </w:t>
      </w:r>
      <w:hyperlink r:id="rId17" w:anchor="tt590" w:tgtFrame="_blank" w:history="1">
        <w:r w:rsidRPr="00FC316A">
          <w:rPr>
            <w:rStyle w:val="Hyperlink"/>
            <w:rFonts w:cs="Times New Roman"/>
          </w:rPr>
          <w:t>RNSG 1538</w:t>
        </w:r>
      </w:hyperlink>
      <w:r w:rsidRPr="00FC316A">
        <w:rPr>
          <w:rFonts w:cs="Times New Roman"/>
        </w:rPr>
        <w:t>, </w:t>
      </w:r>
      <w:hyperlink r:id="rId18" w:anchor="tt6141" w:tgtFrame="_blank" w:history="1">
        <w:r w:rsidRPr="00FC316A">
          <w:rPr>
            <w:rStyle w:val="Hyperlink"/>
            <w:rFonts w:cs="Times New Roman"/>
          </w:rPr>
          <w:t>RNSG 2362</w:t>
        </w:r>
      </w:hyperlink>
      <w:r w:rsidRPr="00FC316A">
        <w:rPr>
          <w:rFonts w:cs="Times New Roman"/>
        </w:rPr>
        <w:t>, </w:t>
      </w:r>
      <w:hyperlink r:id="rId19" w:anchor="tt2420" w:tgtFrame="_blank" w:history="1">
        <w:r w:rsidRPr="00FC316A">
          <w:rPr>
            <w:rStyle w:val="Hyperlink"/>
            <w:rFonts w:cs="Times New Roman"/>
          </w:rPr>
          <w:t>RNSG 2363</w:t>
        </w:r>
      </w:hyperlink>
      <w:r w:rsidRPr="00FC316A">
        <w:rPr>
          <w:rFonts w:cs="Times New Roman"/>
        </w:rPr>
        <w:t> or equivalent course work</w:t>
      </w:r>
      <w:r w:rsidRPr="00FC316A">
        <w:rPr>
          <w:rFonts w:cs="Times New Roman"/>
        </w:rPr>
        <w:br/>
        <w:t>Co-requisite(s): </w:t>
      </w:r>
      <w:hyperlink r:id="rId20" w:anchor="tt6467" w:tgtFrame="_blank" w:history="1">
        <w:r w:rsidRPr="00FC316A">
          <w:rPr>
            <w:rStyle w:val="Hyperlink"/>
            <w:rFonts w:cs="Times New Roman"/>
          </w:rPr>
          <w:t>RNSG 2361</w:t>
        </w:r>
      </w:hyperlink>
      <w:r w:rsidRPr="00FC316A">
        <w:rPr>
          <w:rFonts w:cs="Times New Roman"/>
        </w:rPr>
        <w:t>, </w:t>
      </w:r>
      <w:hyperlink r:id="rId21" w:anchor="tt2501" w:tgtFrame="_blank" w:history="1">
        <w:r w:rsidRPr="00FC316A">
          <w:rPr>
            <w:rStyle w:val="Hyperlink"/>
            <w:rFonts w:cs="Times New Roman"/>
          </w:rPr>
          <w:t>RNSG 2138</w:t>
        </w:r>
      </w:hyperlink>
      <w:r w:rsidRPr="00FC316A">
        <w:rPr>
          <w:rFonts w:cs="Times New Roman"/>
        </w:rPr>
        <w:t> </w:t>
      </w:r>
      <w:r w:rsidRPr="00FC316A">
        <w:rPr>
          <w:rFonts w:cs="Times New Roman"/>
        </w:rPr>
        <w:br/>
        <w:t>In-depth coverage of advanced health care concepts with nursing application through selected exemplars.  Concepts include, cognition, immunity, clotting, fluid and electrolyte balance, gas exchange, metabolism, nutrition, perfusion, coping, tissue integrity, and interpersonal relationships.  Continuing development of clinical judgment with integration of all program concepts. The course lends itself to a concept-based approach. </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5DF91A69" w:rsidR="00A24F9B" w:rsidRPr="00E16169" w:rsidRDefault="720B87AF" w:rsidP="00A24F9B">
      <w:pPr>
        <w:pStyle w:val="NoSpacing"/>
        <w:rPr>
          <w:rStyle w:val="text101"/>
          <w:rFonts w:ascii="Times New Roman" w:hAnsi="Times New Roman"/>
          <w:sz w:val="24"/>
          <w:szCs w:val="24"/>
        </w:rPr>
      </w:pPr>
      <w:r w:rsidRPr="720B87AF">
        <w:rPr>
          <w:rStyle w:val="text101"/>
          <w:rFonts w:ascii="Times New Roman" w:hAnsi="Times New Roman"/>
          <w:sz w:val="24"/>
          <w:szCs w:val="24"/>
        </w:rPr>
        <w:t>The Texas State Board of Nurses (BON) provides differentiated essential competencies (DECs) (2021)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5693D9B7" w:rsidR="00A24F9B" w:rsidRPr="00E16169" w:rsidRDefault="720B87AF" w:rsidP="00A24F9B">
      <w:pPr>
        <w:pStyle w:val="NoSpacing"/>
        <w:rPr>
          <w:rStyle w:val="text101"/>
          <w:rFonts w:ascii="Times New Roman" w:hAnsi="Times New Roman"/>
          <w:sz w:val="24"/>
          <w:szCs w:val="24"/>
        </w:rPr>
      </w:pPr>
      <w:r w:rsidRPr="720B87AF">
        <w:rPr>
          <w:rStyle w:val="text101"/>
          <w:rFonts w:ascii="Times New Roman" w:hAnsi="Times New Roman"/>
          <w:sz w:val="24"/>
          <w:szCs w:val="24"/>
        </w:rPr>
        <w:t>The NTCC nursing program director and faculty incorporate the Differentiated Essential Competencies (DECs) (2021) into the student learning outcomes of each course, based on the level of the nursing educational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09502AE6" w14:textId="1A1233AF"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45A228E6" w14:textId="77777777" w:rsidR="00005258" w:rsidRDefault="00005258" w:rsidP="00005258">
      <w:pPr>
        <w:pStyle w:val="BodyText"/>
      </w:pPr>
      <w:r>
        <w:t>Upon completion of this course the student will:</w:t>
      </w:r>
    </w:p>
    <w:p w14:paraId="400BA842" w14:textId="45133047" w:rsidR="00005258" w:rsidRPr="00247887" w:rsidRDefault="720B87AF" w:rsidP="00005258">
      <w:pPr>
        <w:pStyle w:val="BodyText"/>
      </w:pPr>
      <w:r>
        <w:t xml:space="preserve">1. Utilize a systematic process to analyze selected advanced health care concepts for patients across the </w:t>
      </w:r>
      <w:r>
        <w:lastRenderedPageBreak/>
        <w:t>lifespan.</w:t>
      </w:r>
    </w:p>
    <w:p w14:paraId="1A42B256" w14:textId="77777777" w:rsidR="00005258" w:rsidRPr="00247887" w:rsidRDefault="00005258" w:rsidP="00005258">
      <w:pPr>
        <w:pStyle w:val="BodyText"/>
      </w:pPr>
      <w:r w:rsidRPr="00247887">
        <w:t>2. Critique nursing management for selected advanced health care concepts.</w:t>
      </w:r>
    </w:p>
    <w:p w14:paraId="0BC0563A" w14:textId="77777777" w:rsidR="00005258" w:rsidRPr="00247887" w:rsidRDefault="00005258" w:rsidP="00005258">
      <w:pPr>
        <w:pStyle w:val="BodyText"/>
      </w:pPr>
      <w:r w:rsidRPr="00247887">
        <w:t>3. Relate the learned concepts to a variety of health care situations.</w:t>
      </w:r>
    </w:p>
    <w:p w14:paraId="01C7EBF8" w14:textId="382E0523" w:rsidR="00005258" w:rsidRPr="00247887" w:rsidRDefault="720B87AF" w:rsidP="00005258">
      <w:pPr>
        <w:pStyle w:val="BodyText"/>
      </w:pPr>
      <w:r>
        <w:t>4. Analyze the interrelatedness of health care concepts to make clinical judgements for optimum patient care outcomes.</w:t>
      </w:r>
    </w:p>
    <w:p w14:paraId="51E8E5B4" w14:textId="77777777" w:rsidR="00A24F9B" w:rsidRDefault="00A24F9B" w:rsidP="00A24F9B">
      <w:pPr>
        <w:rPr>
          <w:rFonts w:ascii="Times New Roman" w:hAnsi="Times New Roman"/>
          <w:b/>
        </w:rPr>
      </w:pPr>
    </w:p>
    <w:p w14:paraId="7EAF32E3" w14:textId="4DF11E9C" w:rsidR="00A24F9B" w:rsidRDefault="00A24F9B" w:rsidP="00A24F9B">
      <w:pPr>
        <w:rPr>
          <w:rFonts w:ascii="Times New Roman" w:hAnsi="Times New Roman"/>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r w:rsidR="00227E9A">
        <w:rPr>
          <w:rFonts w:ascii="Times New Roman" w:hAnsi="Times New Roman"/>
          <w:b/>
        </w:rPr>
        <w:t xml:space="preserve"> </w:t>
      </w:r>
      <w:r>
        <w:rPr>
          <w:rFonts w:ascii="Times New Roman" w:hAnsi="Times New Roman"/>
        </w:rPr>
        <w:t>N/A</w:t>
      </w:r>
    </w:p>
    <w:p w14:paraId="36301F8A" w14:textId="77777777" w:rsidR="00227E9A" w:rsidRDefault="00227E9A" w:rsidP="00A24F9B">
      <w:pPr>
        <w:rPr>
          <w:rFonts w:ascii="Times New Roman" w:hAnsi="Times New Roman"/>
        </w:rPr>
      </w:pP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640773F3" w:rsidR="00A24F9B" w:rsidRDefault="00A24F9B" w:rsidP="00A24F9B">
      <w:pPr>
        <w:pStyle w:val="NoSpacing"/>
        <w:rPr>
          <w:rFonts w:ascii="Times New Roman" w:hAnsi="Times New Roman"/>
          <w:noProof/>
          <w:sz w:val="24"/>
        </w:rPr>
      </w:pPr>
      <w:r w:rsidRPr="00E16169">
        <w:rPr>
          <w:rFonts w:ascii="Times New Roman" w:hAnsi="Times New Roman"/>
          <w:noProof/>
          <w:sz w:val="24"/>
        </w:rPr>
        <w:tab/>
        <w:t>F = 77.9</w:t>
      </w:r>
      <w:r w:rsidR="009A6530">
        <w:rPr>
          <w:rFonts w:ascii="Times New Roman" w:hAnsi="Times New Roman"/>
          <w:noProof/>
          <w:sz w:val="24"/>
        </w:rPr>
        <w:t>9</w:t>
      </w:r>
      <w:r w:rsidRPr="00E16169">
        <w:rPr>
          <w:rFonts w:ascii="Times New Roman" w:hAnsi="Times New Roman"/>
          <w:noProof/>
          <w:sz w:val="24"/>
        </w:rPr>
        <w:t xml:space="preserve"> and below</w:t>
      </w:r>
    </w:p>
    <w:p w14:paraId="1213270A" w14:textId="495ED976"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p>
    <w:p w14:paraId="03CD6634" w14:textId="29BF5AAE"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2D0683A1" w14:textId="6DF476BA" w:rsidR="00450116" w:rsidRDefault="00450116" w:rsidP="00A24F9B">
      <w:pPr>
        <w:pStyle w:val="NoSpacing"/>
        <w:rPr>
          <w:rFonts w:ascii="Times New Roman" w:hAnsi="Times New Roman"/>
          <w:noProof/>
          <w:sz w:val="24"/>
          <w:szCs w:val="20"/>
        </w:rPr>
      </w:pPr>
    </w:p>
    <w:p w14:paraId="567BA319" w14:textId="03261522" w:rsidR="00450116" w:rsidRDefault="720B87AF" w:rsidP="00A24F9B">
      <w:pPr>
        <w:pStyle w:val="NoSpacing"/>
        <w:rPr>
          <w:rFonts w:ascii="Times New Roman" w:hAnsi="Times New Roman"/>
          <w:noProof/>
          <w:sz w:val="24"/>
          <w:szCs w:val="24"/>
        </w:rPr>
      </w:pPr>
      <w:r w:rsidRPr="720B87AF">
        <w:rPr>
          <w:rFonts w:ascii="Times New Roman" w:hAnsi="Times New Roman"/>
          <w:b/>
          <w:bCs/>
          <w:noProof/>
          <w:sz w:val="24"/>
          <w:szCs w:val="24"/>
        </w:rPr>
        <w:t>*For Spring 2023, the last day to withdraw from courses with a ‘W’ is 4/20/2022</w:t>
      </w:r>
      <w:r w:rsidRPr="720B87AF">
        <w:rPr>
          <w:rFonts w:ascii="Times New Roman" w:hAnsi="Times New Roman"/>
          <w:noProof/>
          <w:sz w:val="24"/>
          <w:szCs w:val="24"/>
        </w:rPr>
        <w:t>*</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62218208" w14:textId="42B7F7AC"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Module Exams </w:t>
      </w:r>
      <w:r>
        <w:rPr>
          <w:rFonts w:ascii="Times New Roman" w:hAnsi="Times New Roman"/>
          <w:noProof/>
          <w:sz w:val="24"/>
          <w:szCs w:val="20"/>
        </w:rPr>
        <w:t>(</w:t>
      </w:r>
      <w:r w:rsidR="001F5ED1">
        <w:rPr>
          <w:rFonts w:ascii="Times New Roman" w:hAnsi="Times New Roman"/>
          <w:noProof/>
          <w:sz w:val="24"/>
          <w:szCs w:val="20"/>
        </w:rPr>
        <w:t>6</w:t>
      </w:r>
      <w:r w:rsidRPr="003E297F">
        <w:rPr>
          <w:rFonts w:ascii="Times New Roman" w:hAnsi="Times New Roman"/>
          <w:noProof/>
          <w:sz w:val="24"/>
          <w:szCs w:val="20"/>
        </w:rPr>
        <w:t>)……………………………………..……………………………….………</w:t>
      </w:r>
      <w:r w:rsidR="00005258">
        <w:rPr>
          <w:rFonts w:ascii="Times New Roman" w:hAnsi="Times New Roman"/>
          <w:noProof/>
          <w:sz w:val="24"/>
          <w:szCs w:val="20"/>
        </w:rPr>
        <w:t>.</w:t>
      </w:r>
      <w:r w:rsidRPr="003E297F">
        <w:rPr>
          <w:rFonts w:ascii="Times New Roman" w:hAnsi="Times New Roman"/>
          <w:noProof/>
          <w:sz w:val="24"/>
          <w:szCs w:val="20"/>
        </w:rPr>
        <w:t>7</w:t>
      </w:r>
      <w:r w:rsidR="005F0727">
        <w:rPr>
          <w:rFonts w:ascii="Times New Roman" w:hAnsi="Times New Roman"/>
          <w:noProof/>
          <w:sz w:val="24"/>
          <w:szCs w:val="20"/>
        </w:rPr>
        <w:t>0</w:t>
      </w:r>
      <w:r w:rsidRPr="003E297F">
        <w:rPr>
          <w:rFonts w:ascii="Times New Roman" w:hAnsi="Times New Roman"/>
          <w:noProof/>
          <w:sz w:val="24"/>
          <w:szCs w:val="20"/>
        </w:rPr>
        <w:t>%</w:t>
      </w:r>
    </w:p>
    <w:p w14:paraId="3A865189" w14:textId="79003FFE"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…………………………………………………………………………………….1</w:t>
      </w:r>
      <w:r w:rsidR="00005258">
        <w:rPr>
          <w:rFonts w:ascii="Times New Roman" w:hAnsi="Times New Roman"/>
          <w:noProof/>
          <w:sz w:val="24"/>
          <w:szCs w:val="20"/>
        </w:rPr>
        <w:t>0</w:t>
      </w:r>
      <w:r w:rsidRPr="003E297F">
        <w:rPr>
          <w:rFonts w:ascii="Times New Roman" w:hAnsi="Times New Roman"/>
          <w:noProof/>
          <w:sz w:val="24"/>
          <w:szCs w:val="20"/>
        </w:rPr>
        <w:t>%</w:t>
      </w:r>
    </w:p>
    <w:p w14:paraId="4DF2CC6F" w14:textId="46E7D313" w:rsidR="0007566C" w:rsidRDefault="00005258" w:rsidP="0007566C">
      <w:pPr>
        <w:pStyle w:val="NoSpacing"/>
        <w:rPr>
          <w:rFonts w:ascii="Times New Roman" w:hAnsi="Times New Roman"/>
          <w:noProof/>
          <w:sz w:val="24"/>
          <w:szCs w:val="20"/>
          <w:u w:val="single"/>
        </w:rPr>
      </w:pPr>
      <w:r>
        <w:rPr>
          <w:rFonts w:ascii="Times New Roman" w:hAnsi="Times New Roman"/>
          <w:noProof/>
          <w:sz w:val="24"/>
          <w:szCs w:val="20"/>
        </w:rPr>
        <w:t>ATI Capstone/Virtual ATI…………………………………….</w:t>
      </w:r>
      <w:r w:rsidR="0007566C" w:rsidRPr="003E297F">
        <w:rPr>
          <w:rFonts w:ascii="Times New Roman" w:hAnsi="Times New Roman"/>
          <w:noProof/>
          <w:sz w:val="24"/>
          <w:szCs w:val="20"/>
        </w:rPr>
        <w:t>………</w:t>
      </w:r>
      <w:r w:rsidR="00CA68CF">
        <w:rPr>
          <w:rFonts w:ascii="Times New Roman" w:hAnsi="Times New Roman"/>
          <w:noProof/>
          <w:sz w:val="24"/>
          <w:szCs w:val="20"/>
        </w:rPr>
        <w:t>..</w:t>
      </w:r>
      <w:r w:rsidR="0007566C" w:rsidRPr="003E297F">
        <w:rPr>
          <w:rFonts w:ascii="Times New Roman" w:hAnsi="Times New Roman"/>
          <w:noProof/>
          <w:sz w:val="24"/>
          <w:szCs w:val="20"/>
        </w:rPr>
        <w:t>………</w:t>
      </w:r>
      <w:r w:rsidR="00450116">
        <w:rPr>
          <w:rFonts w:ascii="Times New Roman" w:hAnsi="Times New Roman"/>
          <w:noProof/>
          <w:sz w:val="24"/>
          <w:szCs w:val="20"/>
        </w:rPr>
        <w:t>..</w:t>
      </w:r>
      <w:r w:rsidR="0007566C" w:rsidRPr="003E297F">
        <w:rPr>
          <w:rFonts w:ascii="Times New Roman" w:hAnsi="Times New Roman"/>
          <w:noProof/>
          <w:sz w:val="24"/>
          <w:szCs w:val="20"/>
        </w:rPr>
        <w:t>………</w:t>
      </w:r>
      <w:r w:rsidR="0007566C">
        <w:rPr>
          <w:rFonts w:ascii="Times New Roman" w:hAnsi="Times New Roman"/>
          <w:noProof/>
          <w:sz w:val="24"/>
          <w:szCs w:val="20"/>
        </w:rPr>
        <w:t>…..</w:t>
      </w:r>
      <w:r w:rsidR="0007566C" w:rsidRPr="003E297F">
        <w:rPr>
          <w:rFonts w:ascii="Times New Roman" w:hAnsi="Times New Roman"/>
          <w:noProof/>
          <w:sz w:val="24"/>
          <w:szCs w:val="20"/>
        </w:rPr>
        <w:t>…</w:t>
      </w:r>
      <w:r w:rsidR="0007566C" w:rsidRPr="00005258">
        <w:rPr>
          <w:rFonts w:ascii="Times New Roman" w:hAnsi="Times New Roman"/>
          <w:noProof/>
          <w:sz w:val="24"/>
          <w:szCs w:val="20"/>
        </w:rPr>
        <w:t>1</w:t>
      </w:r>
      <w:r w:rsidR="00450116" w:rsidRPr="00005258">
        <w:rPr>
          <w:rFonts w:ascii="Times New Roman" w:hAnsi="Times New Roman"/>
          <w:noProof/>
          <w:sz w:val="24"/>
          <w:szCs w:val="20"/>
        </w:rPr>
        <w:t>0</w:t>
      </w:r>
      <w:r w:rsidR="0007566C" w:rsidRPr="00005258">
        <w:rPr>
          <w:rFonts w:ascii="Times New Roman" w:hAnsi="Times New Roman"/>
          <w:noProof/>
          <w:sz w:val="24"/>
          <w:szCs w:val="20"/>
        </w:rPr>
        <w:t>%</w:t>
      </w:r>
    </w:p>
    <w:p w14:paraId="46995792" w14:textId="73205B7F" w:rsidR="00005258" w:rsidRPr="003E297F" w:rsidRDefault="00005258" w:rsidP="0007566C">
      <w:pPr>
        <w:pStyle w:val="NoSpacing"/>
        <w:rPr>
          <w:rFonts w:ascii="Times New Roman" w:hAnsi="Times New Roman"/>
          <w:noProof/>
          <w:sz w:val="24"/>
          <w:szCs w:val="20"/>
        </w:rPr>
      </w:pPr>
      <w:r>
        <w:rPr>
          <w:rFonts w:ascii="Times New Roman" w:hAnsi="Times New Roman"/>
          <w:noProof/>
          <w:sz w:val="24"/>
          <w:szCs w:val="20"/>
          <w:u w:val="single"/>
        </w:rPr>
        <w:t>Other daily grades (Discussion, assignments</w:t>
      </w:r>
      <w:r w:rsidR="00FD6470">
        <w:rPr>
          <w:rFonts w:ascii="Times New Roman" w:hAnsi="Times New Roman"/>
          <w:noProof/>
          <w:sz w:val="24"/>
          <w:szCs w:val="20"/>
          <w:u w:val="single"/>
        </w:rPr>
        <w:t>)..</w:t>
      </w:r>
      <w:r>
        <w:rPr>
          <w:rFonts w:ascii="Times New Roman" w:hAnsi="Times New Roman"/>
          <w:noProof/>
          <w:sz w:val="24"/>
          <w:szCs w:val="20"/>
          <w:u w:val="single"/>
        </w:rPr>
        <w:t>………………………………………………….5%</w:t>
      </w:r>
    </w:p>
    <w:p w14:paraId="48440EC4" w14:textId="1B701093" w:rsidR="0007566C" w:rsidRDefault="0007566C" w:rsidP="0007566C">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w:t>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t xml:space="preserve">    Total </w:t>
      </w:r>
      <w:r w:rsidRPr="003E297F">
        <w:rPr>
          <w:rFonts w:ascii="Times New Roman" w:hAnsi="Times New Roman"/>
          <w:noProof/>
          <w:sz w:val="24"/>
          <w:szCs w:val="20"/>
        </w:rPr>
        <w:t>100%</w:t>
      </w:r>
    </w:p>
    <w:p w14:paraId="22C42B66" w14:textId="77777777" w:rsidR="00FD6470" w:rsidRPr="002555BA" w:rsidRDefault="00FD6470" w:rsidP="00FD6470">
      <w:pPr>
        <w:rPr>
          <w:rFonts w:ascii="Times New Roman" w:hAnsi="Times New Roman"/>
          <w:b/>
          <w:bCs/>
          <w:iCs/>
        </w:rPr>
      </w:pPr>
      <w:r w:rsidRPr="002555BA">
        <w:rPr>
          <w:rFonts w:ascii="Times New Roman" w:hAnsi="Times New Roman"/>
          <w:b/>
          <w:bCs/>
          <w:iCs/>
        </w:rPr>
        <w:t>ATI:</w:t>
      </w:r>
    </w:p>
    <w:p w14:paraId="5AC1A4D2" w14:textId="03B6361D" w:rsidR="00FD6470" w:rsidRDefault="00FD6470" w:rsidP="00FD6470">
      <w:pPr>
        <w:rPr>
          <w:rFonts w:ascii="Times New Roman" w:hAnsi="Times New Roman"/>
          <w:iCs/>
        </w:rPr>
      </w:pPr>
      <w:r>
        <w:rPr>
          <w:rFonts w:ascii="Times New Roman" w:hAnsi="Times New Roman"/>
          <w:iCs/>
        </w:rPr>
        <w:t xml:space="preserve">ATI assignments, including ATI Capstone and Virtual ATI are requirements of this course. Students must COMPLETE both ATI Capstone and Virtual ATI at the 75% mark for this course to be considered </w:t>
      </w:r>
      <w:r>
        <w:rPr>
          <w:rFonts w:ascii="Times New Roman" w:hAnsi="Times New Roman"/>
          <w:iCs/>
        </w:rPr>
        <w:lastRenderedPageBreak/>
        <w:t xml:space="preserve">complete. Failure to do so will result in an “incomplete” in the course until this requirement is completed by the student. Furthermore, an affidavit of graduation (AOG) is sent to the Texas Board of Nursing once the student has satisfied all requirements of the course and graduated. </w:t>
      </w:r>
    </w:p>
    <w:p w14:paraId="5CD2EC68" w14:textId="77777777" w:rsidR="00FD6470" w:rsidRPr="003E297F" w:rsidRDefault="00FD6470" w:rsidP="0007566C">
      <w:pPr>
        <w:pStyle w:val="NoSpacing"/>
        <w:rPr>
          <w:rFonts w:ascii="Times New Roman" w:hAnsi="Times New Roman"/>
          <w:noProof/>
          <w:sz w:val="24"/>
          <w:szCs w:val="20"/>
        </w:rPr>
      </w:pPr>
    </w:p>
    <w:p w14:paraId="2D81AA76" w14:textId="6C79331F" w:rsidR="00DA03CE" w:rsidRDefault="00DA03CE">
      <w:pPr>
        <w:rPr>
          <w:rFonts w:ascii="Times New Roman" w:hAnsi="Times New Roman"/>
          <w:b/>
        </w:rPr>
      </w:pPr>
      <w:r>
        <w:rPr>
          <w:rFonts w:ascii="Times New Roman" w:hAnsi="Times New Roman"/>
          <w:b/>
        </w:rPr>
        <w:t>ATI Capstone and Virtual ATI</w:t>
      </w:r>
      <w:r w:rsidR="00227E9A">
        <w:rPr>
          <w:rFonts w:ascii="Times New Roman" w:hAnsi="Times New Roman"/>
          <w:b/>
        </w:rPr>
        <w:t>:</w:t>
      </w:r>
    </w:p>
    <w:p w14:paraId="19F9CB2E" w14:textId="2565C2A3" w:rsidR="005E2012" w:rsidRDefault="00DA03CE">
      <w:pPr>
        <w:rPr>
          <w:rFonts w:ascii="Times New Roman" w:hAnsi="Times New Roman"/>
          <w:bCs/>
        </w:rPr>
      </w:pPr>
      <w:r>
        <w:rPr>
          <w:rFonts w:ascii="Times New Roman" w:hAnsi="Times New Roman"/>
          <w:bCs/>
        </w:rPr>
        <w:t xml:space="preserve">A course requirement for RNSG </w:t>
      </w:r>
      <w:r w:rsidR="005177E2">
        <w:rPr>
          <w:rFonts w:ascii="Times New Roman" w:hAnsi="Times New Roman"/>
          <w:bCs/>
        </w:rPr>
        <w:t>2539</w:t>
      </w:r>
      <w:r>
        <w:rPr>
          <w:rFonts w:ascii="Times New Roman" w:hAnsi="Times New Roman"/>
          <w:bCs/>
        </w:rPr>
        <w:t xml:space="preserve"> is the ATI Capstone and Virtual ATI which will constitute 10% of the total grade for this course. This content is accessed through </w:t>
      </w:r>
      <w:hyperlink r:id="rId22" w:history="1">
        <w:r w:rsidRPr="0029332E">
          <w:rPr>
            <w:rStyle w:val="Hyperlink"/>
            <w:rFonts w:ascii="Times New Roman" w:hAnsi="Times New Roman"/>
            <w:bCs/>
          </w:rPr>
          <w:t>www.atitesting.com</w:t>
        </w:r>
      </w:hyperlink>
      <w:r>
        <w:rPr>
          <w:rFonts w:ascii="Times New Roman" w:hAnsi="Times New Roman"/>
          <w:bCs/>
        </w:rPr>
        <w:t xml:space="preserve"> and is led by a masters-prepared </w:t>
      </w:r>
      <w:r w:rsidR="005E2012">
        <w:rPr>
          <w:rFonts w:ascii="Times New Roman" w:hAnsi="Times New Roman"/>
          <w:bCs/>
        </w:rPr>
        <w:t xml:space="preserve">nurse educator. </w:t>
      </w:r>
      <w:r w:rsidR="005177E2">
        <w:rPr>
          <w:rFonts w:ascii="Times New Roman" w:hAnsi="Times New Roman"/>
          <w:bCs/>
        </w:rPr>
        <w:t xml:space="preserve">A calendar will be available within ATI to keep students on track with assignments. The ATI nurse educator is available Monday-Saturdays and messages are answered within 48 hours. No educator is available Sundays and holidays. </w:t>
      </w:r>
    </w:p>
    <w:p w14:paraId="6E4D8F04" w14:textId="77777777" w:rsidR="005177E2" w:rsidRDefault="005177E2">
      <w:pPr>
        <w:rPr>
          <w:rFonts w:ascii="Times New Roman" w:hAnsi="Times New Roman"/>
          <w:bCs/>
        </w:rPr>
      </w:pPr>
    </w:p>
    <w:p w14:paraId="2D0D085B" w14:textId="07C13423" w:rsidR="00DA03CE" w:rsidRPr="005E2012" w:rsidRDefault="005E2012">
      <w:pPr>
        <w:rPr>
          <w:rFonts w:ascii="Times New Roman" w:hAnsi="Times New Roman"/>
          <w:b/>
        </w:rPr>
      </w:pPr>
      <w:r w:rsidRPr="005E2012">
        <w:rPr>
          <w:rFonts w:ascii="Times New Roman" w:hAnsi="Times New Roman"/>
          <w:b/>
        </w:rPr>
        <w:t>ATI Capstone consists of seven weekly modules consisting of:</w:t>
      </w:r>
    </w:p>
    <w:p w14:paraId="1FF858C7" w14:textId="6162423E" w:rsidR="005E2012" w:rsidRDefault="005E2012" w:rsidP="005E2012">
      <w:pPr>
        <w:pStyle w:val="ListParagraph"/>
        <w:numPr>
          <w:ilvl w:val="0"/>
          <w:numId w:val="9"/>
        </w:numPr>
        <w:rPr>
          <w:rFonts w:ascii="Times New Roman" w:hAnsi="Times New Roman"/>
          <w:bCs/>
        </w:rPr>
      </w:pPr>
      <w:r>
        <w:rPr>
          <w:rFonts w:ascii="Times New Roman" w:hAnsi="Times New Roman"/>
          <w:bCs/>
        </w:rPr>
        <w:t>Prepare:</w:t>
      </w:r>
    </w:p>
    <w:p w14:paraId="1194415B" w14:textId="005F947F" w:rsidR="005E2012" w:rsidRDefault="005E2012" w:rsidP="005E2012">
      <w:pPr>
        <w:pStyle w:val="ListParagraph"/>
        <w:numPr>
          <w:ilvl w:val="0"/>
          <w:numId w:val="10"/>
        </w:numPr>
        <w:rPr>
          <w:rFonts w:ascii="Times New Roman" w:hAnsi="Times New Roman"/>
          <w:bCs/>
        </w:rPr>
      </w:pPr>
      <w:r>
        <w:rPr>
          <w:rFonts w:ascii="Times New Roman" w:hAnsi="Times New Roman"/>
          <w:bCs/>
        </w:rPr>
        <w:t>Weekly tips</w:t>
      </w:r>
    </w:p>
    <w:p w14:paraId="6DD06F47" w14:textId="2C3D36FA" w:rsidR="005E2012" w:rsidRDefault="005E2012" w:rsidP="005E2012">
      <w:pPr>
        <w:pStyle w:val="ListParagraph"/>
        <w:numPr>
          <w:ilvl w:val="0"/>
          <w:numId w:val="10"/>
        </w:numPr>
        <w:rPr>
          <w:rFonts w:ascii="Times New Roman" w:hAnsi="Times New Roman"/>
          <w:bCs/>
        </w:rPr>
      </w:pPr>
      <w:r>
        <w:rPr>
          <w:rFonts w:ascii="Times New Roman" w:hAnsi="Times New Roman"/>
          <w:bCs/>
        </w:rPr>
        <w:t>Review of Concepts</w:t>
      </w:r>
    </w:p>
    <w:p w14:paraId="4372E239" w14:textId="348FDAB6" w:rsidR="005E2012" w:rsidRDefault="005E2012" w:rsidP="005E2012">
      <w:pPr>
        <w:pStyle w:val="ListParagraph"/>
        <w:numPr>
          <w:ilvl w:val="0"/>
          <w:numId w:val="10"/>
        </w:numPr>
        <w:rPr>
          <w:rFonts w:ascii="Times New Roman" w:hAnsi="Times New Roman"/>
          <w:bCs/>
        </w:rPr>
      </w:pPr>
      <w:r>
        <w:rPr>
          <w:rFonts w:ascii="Times New Roman" w:hAnsi="Times New Roman"/>
          <w:bCs/>
        </w:rPr>
        <w:t>Pre-assessment quiz</w:t>
      </w:r>
    </w:p>
    <w:p w14:paraId="0DC638A2" w14:textId="78131481" w:rsidR="005E2012" w:rsidRDefault="005E2012" w:rsidP="005E2012">
      <w:pPr>
        <w:pStyle w:val="ListParagraph"/>
        <w:numPr>
          <w:ilvl w:val="0"/>
          <w:numId w:val="9"/>
        </w:numPr>
        <w:rPr>
          <w:rFonts w:ascii="Times New Roman" w:hAnsi="Times New Roman"/>
          <w:bCs/>
        </w:rPr>
      </w:pPr>
      <w:r>
        <w:rPr>
          <w:rFonts w:ascii="Times New Roman" w:hAnsi="Times New Roman"/>
          <w:bCs/>
        </w:rPr>
        <w:t xml:space="preserve">Test: </w:t>
      </w:r>
    </w:p>
    <w:p w14:paraId="0F06A1E9" w14:textId="4AA17296" w:rsidR="005E2012" w:rsidRDefault="005E2012" w:rsidP="005E2012">
      <w:pPr>
        <w:pStyle w:val="ListParagraph"/>
        <w:numPr>
          <w:ilvl w:val="0"/>
          <w:numId w:val="11"/>
        </w:numPr>
        <w:rPr>
          <w:rFonts w:ascii="Times New Roman" w:hAnsi="Times New Roman"/>
          <w:bCs/>
        </w:rPr>
      </w:pPr>
      <w:r>
        <w:rPr>
          <w:rFonts w:ascii="Times New Roman" w:hAnsi="Times New Roman"/>
          <w:bCs/>
        </w:rPr>
        <w:t>Weekly content assessment (to be completed by each Monday at home)</w:t>
      </w:r>
    </w:p>
    <w:p w14:paraId="2EB5CD05" w14:textId="473CDBD5" w:rsidR="005E2012" w:rsidRDefault="005E2012" w:rsidP="005E2012">
      <w:pPr>
        <w:pStyle w:val="ListParagraph"/>
        <w:numPr>
          <w:ilvl w:val="0"/>
          <w:numId w:val="9"/>
        </w:numPr>
        <w:rPr>
          <w:rFonts w:ascii="Times New Roman" w:hAnsi="Times New Roman"/>
          <w:bCs/>
        </w:rPr>
      </w:pPr>
      <w:r>
        <w:rPr>
          <w:rFonts w:ascii="Times New Roman" w:hAnsi="Times New Roman"/>
          <w:bCs/>
        </w:rPr>
        <w:t xml:space="preserve">Improve: </w:t>
      </w:r>
    </w:p>
    <w:p w14:paraId="04CA58B8" w14:textId="68EC727B" w:rsidR="005E2012" w:rsidRDefault="005E2012" w:rsidP="005E2012">
      <w:pPr>
        <w:pStyle w:val="ListParagraph"/>
        <w:numPr>
          <w:ilvl w:val="0"/>
          <w:numId w:val="11"/>
        </w:numPr>
        <w:rPr>
          <w:rFonts w:ascii="Times New Roman" w:hAnsi="Times New Roman"/>
          <w:bCs/>
        </w:rPr>
      </w:pPr>
      <w:r>
        <w:rPr>
          <w:rFonts w:ascii="Times New Roman" w:hAnsi="Times New Roman"/>
          <w:bCs/>
        </w:rPr>
        <w:t>Focused Review</w:t>
      </w:r>
    </w:p>
    <w:p w14:paraId="21412A03" w14:textId="1169171C" w:rsidR="005E2012" w:rsidRDefault="005E2012" w:rsidP="005E2012">
      <w:pPr>
        <w:pStyle w:val="ListParagraph"/>
        <w:numPr>
          <w:ilvl w:val="0"/>
          <w:numId w:val="11"/>
        </w:numPr>
        <w:rPr>
          <w:rFonts w:ascii="Times New Roman" w:hAnsi="Times New Roman"/>
          <w:bCs/>
        </w:rPr>
      </w:pPr>
      <w:r>
        <w:rPr>
          <w:rFonts w:ascii="Times New Roman" w:hAnsi="Times New Roman"/>
          <w:bCs/>
        </w:rPr>
        <w:t>Post-assessment assignment (graded by ATI educator and due by Sunday)</w:t>
      </w:r>
    </w:p>
    <w:p w14:paraId="07A83E8E" w14:textId="79D77D54" w:rsidR="005E2012" w:rsidRPr="005E2012" w:rsidRDefault="005E2012" w:rsidP="005E2012">
      <w:pPr>
        <w:rPr>
          <w:rFonts w:ascii="Times New Roman" w:hAnsi="Times New Roman"/>
          <w:b/>
        </w:rPr>
      </w:pPr>
      <w:r w:rsidRPr="005E2012">
        <w:rPr>
          <w:rFonts w:ascii="Times New Roman" w:hAnsi="Times New Roman"/>
          <w:b/>
        </w:rPr>
        <w:t>Points are assigned for each area completed. Late work</w:t>
      </w:r>
      <w:r w:rsidR="00227E9A">
        <w:rPr>
          <w:rFonts w:ascii="Times New Roman" w:hAnsi="Times New Roman"/>
          <w:b/>
        </w:rPr>
        <w:t xml:space="preserve"> for ATI</w:t>
      </w:r>
      <w:r w:rsidRPr="005E2012">
        <w:rPr>
          <w:rFonts w:ascii="Times New Roman" w:hAnsi="Times New Roman"/>
          <w:b/>
        </w:rPr>
        <w:t xml:space="preserve"> will receive zero (0) points.</w:t>
      </w:r>
    </w:p>
    <w:p w14:paraId="4D2785AB" w14:textId="003FC32C" w:rsidR="005E2012" w:rsidRDefault="005E2012" w:rsidP="005E2012">
      <w:pPr>
        <w:rPr>
          <w:rFonts w:ascii="Times New Roman" w:hAnsi="Times New Roman"/>
          <w:bCs/>
        </w:rPr>
      </w:pPr>
    </w:p>
    <w:p w14:paraId="292F1E7E" w14:textId="23CC7BC0" w:rsidR="005E2012" w:rsidRPr="005E2012" w:rsidRDefault="005E2012" w:rsidP="005E2012">
      <w:pPr>
        <w:rPr>
          <w:rFonts w:ascii="Times New Roman" w:hAnsi="Times New Roman"/>
          <w:b/>
        </w:rPr>
      </w:pPr>
      <w:r w:rsidRPr="005E2012">
        <w:rPr>
          <w:rFonts w:ascii="Times New Roman" w:hAnsi="Times New Roman"/>
          <w:b/>
        </w:rPr>
        <w:t xml:space="preserve">Virtual ATI </w:t>
      </w:r>
      <w:r w:rsidR="005177E2">
        <w:rPr>
          <w:rFonts w:ascii="Times New Roman" w:hAnsi="Times New Roman"/>
          <w:b/>
        </w:rPr>
        <w:t xml:space="preserve">involves NCLEX prep </w:t>
      </w:r>
      <w:r w:rsidR="003B2521">
        <w:rPr>
          <w:rFonts w:ascii="Times New Roman" w:hAnsi="Times New Roman"/>
          <w:b/>
        </w:rPr>
        <w:t>and</w:t>
      </w:r>
      <w:r w:rsidR="005177E2">
        <w:rPr>
          <w:rFonts w:ascii="Times New Roman" w:hAnsi="Times New Roman"/>
          <w:b/>
        </w:rPr>
        <w:t xml:space="preserve"> </w:t>
      </w:r>
      <w:r w:rsidRPr="005E2012">
        <w:rPr>
          <w:rFonts w:ascii="Times New Roman" w:hAnsi="Times New Roman"/>
          <w:b/>
        </w:rPr>
        <w:t>consist</w:t>
      </w:r>
      <w:r w:rsidR="005177E2">
        <w:rPr>
          <w:rFonts w:ascii="Times New Roman" w:hAnsi="Times New Roman"/>
          <w:b/>
        </w:rPr>
        <w:t>s</w:t>
      </w:r>
      <w:r w:rsidRPr="005E2012">
        <w:rPr>
          <w:rFonts w:ascii="Times New Roman" w:hAnsi="Times New Roman"/>
          <w:b/>
        </w:rPr>
        <w:t xml:space="preserve"> of weekly modules:</w:t>
      </w:r>
    </w:p>
    <w:p w14:paraId="55059185" w14:textId="215A498F" w:rsidR="005E2012" w:rsidRDefault="005E2012" w:rsidP="005E2012">
      <w:pPr>
        <w:pStyle w:val="ListParagraph"/>
        <w:numPr>
          <w:ilvl w:val="0"/>
          <w:numId w:val="12"/>
        </w:numPr>
        <w:rPr>
          <w:rFonts w:ascii="Times New Roman" w:hAnsi="Times New Roman"/>
          <w:bCs/>
        </w:rPr>
      </w:pPr>
      <w:r>
        <w:rPr>
          <w:rFonts w:ascii="Times New Roman" w:hAnsi="Times New Roman"/>
          <w:bCs/>
        </w:rPr>
        <w:t>NCLEX strategies module</w:t>
      </w:r>
    </w:p>
    <w:p w14:paraId="6E36B56A" w14:textId="11B09CBD" w:rsidR="005E2012" w:rsidRDefault="005E2012" w:rsidP="005E2012">
      <w:pPr>
        <w:pStyle w:val="ListParagraph"/>
        <w:numPr>
          <w:ilvl w:val="0"/>
          <w:numId w:val="12"/>
        </w:numPr>
        <w:rPr>
          <w:rFonts w:ascii="Times New Roman" w:hAnsi="Times New Roman"/>
          <w:bCs/>
        </w:rPr>
      </w:pPr>
      <w:r>
        <w:rPr>
          <w:rFonts w:ascii="Times New Roman" w:hAnsi="Times New Roman"/>
          <w:bCs/>
        </w:rPr>
        <w:t>Fundamentals module</w:t>
      </w:r>
    </w:p>
    <w:p w14:paraId="3F79AFD0" w14:textId="2423114B" w:rsidR="005E2012" w:rsidRDefault="005E2012" w:rsidP="005E2012">
      <w:pPr>
        <w:pStyle w:val="ListParagraph"/>
        <w:numPr>
          <w:ilvl w:val="0"/>
          <w:numId w:val="12"/>
        </w:numPr>
        <w:rPr>
          <w:rFonts w:ascii="Times New Roman" w:hAnsi="Times New Roman"/>
          <w:bCs/>
        </w:rPr>
      </w:pPr>
      <w:r>
        <w:rPr>
          <w:rFonts w:ascii="Times New Roman" w:hAnsi="Times New Roman"/>
          <w:bCs/>
        </w:rPr>
        <w:t>Pharmacology module</w:t>
      </w:r>
    </w:p>
    <w:p w14:paraId="705B29DC" w14:textId="3B5D3043" w:rsidR="005E2012" w:rsidRDefault="005E2012" w:rsidP="005E2012">
      <w:pPr>
        <w:pStyle w:val="ListParagraph"/>
        <w:numPr>
          <w:ilvl w:val="0"/>
          <w:numId w:val="12"/>
        </w:numPr>
        <w:rPr>
          <w:rFonts w:ascii="Times New Roman" w:hAnsi="Times New Roman"/>
          <w:bCs/>
        </w:rPr>
      </w:pPr>
      <w:r>
        <w:rPr>
          <w:rFonts w:ascii="Times New Roman" w:hAnsi="Times New Roman"/>
          <w:bCs/>
        </w:rPr>
        <w:t>Med/Surg module</w:t>
      </w:r>
    </w:p>
    <w:p w14:paraId="0111499E" w14:textId="00B6CEB9" w:rsidR="00DC32D9" w:rsidRDefault="00DC32D9" w:rsidP="005E2012">
      <w:pPr>
        <w:pStyle w:val="ListParagraph"/>
        <w:numPr>
          <w:ilvl w:val="0"/>
          <w:numId w:val="12"/>
        </w:numPr>
        <w:rPr>
          <w:rFonts w:ascii="Times New Roman" w:hAnsi="Times New Roman"/>
          <w:bCs/>
        </w:rPr>
      </w:pPr>
      <w:r>
        <w:rPr>
          <w:rFonts w:ascii="Times New Roman" w:hAnsi="Times New Roman"/>
          <w:bCs/>
        </w:rPr>
        <w:t>Maternal Newborn module</w:t>
      </w:r>
    </w:p>
    <w:p w14:paraId="459BEA6E" w14:textId="56B43A42" w:rsidR="00DC32D9" w:rsidRDefault="00DC32D9" w:rsidP="005E2012">
      <w:pPr>
        <w:pStyle w:val="ListParagraph"/>
        <w:numPr>
          <w:ilvl w:val="0"/>
          <w:numId w:val="12"/>
        </w:numPr>
        <w:rPr>
          <w:rFonts w:ascii="Times New Roman" w:hAnsi="Times New Roman"/>
          <w:bCs/>
        </w:rPr>
      </w:pPr>
      <w:r>
        <w:rPr>
          <w:rFonts w:ascii="Times New Roman" w:hAnsi="Times New Roman"/>
          <w:bCs/>
        </w:rPr>
        <w:t>Nursing Care of Children module</w:t>
      </w:r>
    </w:p>
    <w:p w14:paraId="5B2BD37C" w14:textId="38DADEFF" w:rsidR="00DC32D9" w:rsidRDefault="00DC32D9" w:rsidP="005E2012">
      <w:pPr>
        <w:pStyle w:val="ListParagraph"/>
        <w:numPr>
          <w:ilvl w:val="0"/>
          <w:numId w:val="12"/>
        </w:numPr>
        <w:rPr>
          <w:rFonts w:ascii="Times New Roman" w:hAnsi="Times New Roman"/>
          <w:bCs/>
        </w:rPr>
      </w:pPr>
      <w:r>
        <w:rPr>
          <w:rFonts w:ascii="Times New Roman" w:hAnsi="Times New Roman"/>
          <w:bCs/>
        </w:rPr>
        <w:t>Mental Health module</w:t>
      </w:r>
    </w:p>
    <w:p w14:paraId="5B3EFB12" w14:textId="12615CC1" w:rsidR="005E2012" w:rsidRPr="005E2012" w:rsidRDefault="005E2012" w:rsidP="005E2012">
      <w:pPr>
        <w:rPr>
          <w:rFonts w:ascii="Times New Roman" w:hAnsi="Times New Roman"/>
          <w:bCs/>
        </w:rPr>
      </w:pPr>
      <w:r>
        <w:rPr>
          <w:rFonts w:ascii="Times New Roman" w:hAnsi="Times New Roman"/>
          <w:bCs/>
        </w:rPr>
        <w:t>Similar to ATI Capstone, Virtual ATI will include assessments and remediation. Following graduation, th</w:t>
      </w:r>
      <w:r w:rsidR="00DC32D9">
        <w:rPr>
          <w:rFonts w:ascii="Times New Roman" w:hAnsi="Times New Roman"/>
          <w:bCs/>
        </w:rPr>
        <w:t xml:space="preserve">ere is a Management module then a Virtual ATI predictor </w:t>
      </w:r>
      <w:r w:rsidR="005177E2">
        <w:rPr>
          <w:rFonts w:ascii="Times New Roman" w:hAnsi="Times New Roman"/>
          <w:bCs/>
        </w:rPr>
        <w:t xml:space="preserve">to complete the review. Graduates are </w:t>
      </w:r>
      <w:r w:rsidR="005177E2" w:rsidRPr="005177E2">
        <w:rPr>
          <w:rFonts w:ascii="Times New Roman" w:hAnsi="Times New Roman"/>
          <w:b/>
          <w:i/>
          <w:iCs/>
        </w:rPr>
        <w:t>highly encouraged</w:t>
      </w:r>
      <w:r w:rsidR="005177E2">
        <w:rPr>
          <w:rFonts w:ascii="Times New Roman" w:hAnsi="Times New Roman"/>
          <w:bCs/>
        </w:rPr>
        <w:t xml:space="preserve"> to complete the Virtual ATI review</w:t>
      </w:r>
      <w:r w:rsidR="00DC32D9">
        <w:rPr>
          <w:rFonts w:ascii="Times New Roman" w:hAnsi="Times New Roman"/>
          <w:bCs/>
        </w:rPr>
        <w:t xml:space="preserve"> and given the “green light” from the ATI Educator</w:t>
      </w:r>
      <w:r w:rsidR="005177E2">
        <w:rPr>
          <w:rFonts w:ascii="Times New Roman" w:hAnsi="Times New Roman"/>
          <w:bCs/>
        </w:rPr>
        <w:t xml:space="preserve"> prior to testing for NCLEX</w:t>
      </w:r>
      <w:r w:rsidR="00DC32D9">
        <w:rPr>
          <w:rFonts w:ascii="Times New Roman" w:hAnsi="Times New Roman"/>
          <w:bCs/>
        </w:rPr>
        <w:t>.</w:t>
      </w:r>
    </w:p>
    <w:p w14:paraId="0257F147" w14:textId="3F43C775" w:rsidR="005E2012" w:rsidRDefault="005E2012" w:rsidP="005E2012">
      <w:pPr>
        <w:rPr>
          <w:rFonts w:ascii="Times New Roman" w:hAnsi="Times New Roman"/>
          <w:bCs/>
        </w:rPr>
      </w:pPr>
      <w:r>
        <w:rPr>
          <w:rFonts w:ascii="Times New Roman" w:hAnsi="Times New Roman"/>
          <w:bCs/>
        </w:rPr>
        <w:t>The total points awarded/total possible points of both ATI programs will result in an ATI gradebook grade that will count for 10% of the total course grade</w:t>
      </w:r>
      <w:r w:rsidR="005177E2">
        <w:rPr>
          <w:rFonts w:ascii="Times New Roman" w:hAnsi="Times New Roman"/>
          <w:bCs/>
        </w:rPr>
        <w:t>.</w:t>
      </w:r>
    </w:p>
    <w:p w14:paraId="26479930" w14:textId="2CC3405B" w:rsidR="005177E2" w:rsidRDefault="005177E2" w:rsidP="005E2012">
      <w:pPr>
        <w:rPr>
          <w:rFonts w:ascii="Times New Roman" w:hAnsi="Times New Roman"/>
          <w:bCs/>
        </w:rPr>
      </w:pPr>
      <w:r>
        <w:rPr>
          <w:rFonts w:ascii="Times New Roman" w:hAnsi="Times New Roman"/>
          <w:bCs/>
        </w:rPr>
        <w:t xml:space="preserve">**The ATI Capstone and Virtual ATI assigned during the course are </w:t>
      </w:r>
      <w:r w:rsidRPr="005177E2">
        <w:rPr>
          <w:rFonts w:ascii="Times New Roman" w:hAnsi="Times New Roman"/>
          <w:b/>
          <w:i/>
          <w:iCs/>
          <w:u w:val="single"/>
        </w:rPr>
        <w:t>not</w:t>
      </w:r>
      <w:r>
        <w:rPr>
          <w:rFonts w:ascii="Times New Roman" w:hAnsi="Times New Roman"/>
          <w:bCs/>
        </w:rPr>
        <w:t xml:space="preserve"> optional and are required to be completed to successfully complete RNSG 2539.</w:t>
      </w:r>
    </w:p>
    <w:p w14:paraId="2A9B92E8" w14:textId="258D80FC" w:rsidR="005177E2" w:rsidRDefault="005177E2" w:rsidP="005E2012">
      <w:pPr>
        <w:rPr>
          <w:rFonts w:ascii="Times New Roman" w:hAnsi="Times New Roman"/>
          <w:bCs/>
        </w:rPr>
      </w:pPr>
      <w:r w:rsidRPr="005177E2">
        <w:rPr>
          <w:rFonts w:ascii="Times New Roman" w:hAnsi="Times New Roman"/>
          <w:b/>
        </w:rPr>
        <w:t>**</w:t>
      </w:r>
      <w:r>
        <w:rPr>
          <w:rFonts w:ascii="Times New Roman" w:hAnsi="Times New Roman"/>
          <w:bCs/>
        </w:rPr>
        <w:t xml:space="preserve">Late assignments may result in point deduction, need for an academic success plan or even probation if tardiness with assignments are excessive per faculty judgment. </w:t>
      </w:r>
    </w:p>
    <w:p w14:paraId="14D67F7F" w14:textId="77777777" w:rsidR="005E2012" w:rsidRPr="005E2012" w:rsidRDefault="005E2012" w:rsidP="005E2012">
      <w:pPr>
        <w:rPr>
          <w:rFonts w:ascii="Times New Roman" w:hAnsi="Times New Roman"/>
          <w:bCs/>
        </w:rPr>
      </w:pPr>
    </w:p>
    <w:p w14:paraId="3F504420" w14:textId="354EDD04" w:rsidR="008E274B" w:rsidRDefault="008E274B">
      <w:pPr>
        <w:rPr>
          <w:rFonts w:ascii="Times New Roman" w:hAnsi="Times New Roman"/>
          <w:b/>
        </w:rPr>
      </w:pPr>
      <w:r>
        <w:rPr>
          <w:rFonts w:ascii="Times New Roman" w:hAnsi="Times New Roman"/>
          <w:b/>
        </w:rPr>
        <w:t>Exam Policies:</w:t>
      </w:r>
    </w:p>
    <w:p w14:paraId="0552605D" w14:textId="1DDA1906" w:rsidR="008E274B" w:rsidRPr="008E274B" w:rsidRDefault="008E274B">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504E9B5E" w14:textId="0AC9525B" w:rsidR="009C499A" w:rsidRDefault="009C499A" w:rsidP="009C499A">
      <w:pPr>
        <w:rPr>
          <w:rFonts w:ascii="Times New Roman" w:hAnsi="Times New Roman"/>
          <w:i/>
        </w:rPr>
      </w:pPr>
      <w:r>
        <w:rPr>
          <w:rFonts w:ascii="Times New Roman" w:hAnsi="Times New Roman"/>
          <w:i/>
        </w:rPr>
        <w:lastRenderedPageBreak/>
        <w:t xml:space="preserve">*Note- Module exams and the Final Exam are the same for RNSG </w:t>
      </w:r>
      <w:r w:rsidR="00DA03CE">
        <w:rPr>
          <w:rFonts w:ascii="Times New Roman" w:hAnsi="Times New Roman"/>
          <w:i/>
        </w:rPr>
        <w:t>2138</w:t>
      </w:r>
      <w:r>
        <w:rPr>
          <w:rFonts w:ascii="Times New Roman" w:hAnsi="Times New Roman"/>
          <w:i/>
        </w:rPr>
        <w:t xml:space="preserve"> and RNSG </w:t>
      </w:r>
      <w:r w:rsidR="00DA03CE">
        <w:rPr>
          <w:rFonts w:ascii="Times New Roman" w:hAnsi="Times New Roman"/>
          <w:i/>
        </w:rPr>
        <w:t>2539</w:t>
      </w:r>
      <w:r>
        <w:rPr>
          <w:rFonts w:ascii="Times New Roman" w:hAnsi="Times New Roman"/>
          <w:i/>
        </w:rPr>
        <w:t xml:space="preserve"> and the same grade will be recorded in both courses in the gradebook for these exams. </w:t>
      </w:r>
    </w:p>
    <w:p w14:paraId="03A0B441" w14:textId="77777777" w:rsidR="008E274B" w:rsidRDefault="008E274B">
      <w:pPr>
        <w:rPr>
          <w:rFonts w:ascii="Times New Roman" w:hAnsi="Times New Roman"/>
          <w:b/>
        </w:rPr>
      </w:pPr>
    </w:p>
    <w:p w14:paraId="4A062DF2" w14:textId="4E18D51D"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03CB8303" w:rsidR="00E16169" w:rsidRDefault="720B87AF" w:rsidP="00FE2B60">
      <w:pPr>
        <w:rPr>
          <w:rFonts w:ascii="Times New Roman" w:hAnsi="Times New Roman"/>
        </w:rPr>
      </w:pPr>
      <w:r w:rsidRPr="720B87AF">
        <w:rPr>
          <w:rFonts w:ascii="Times New Roman" w:hAnsi="Times New Roman"/>
        </w:rPr>
        <w:t>Late work is accepted with a deduction of 10 points per day for a maximum 3 days. After 3 days have passed, the grade is a zero. Students should have a backup plan for potential computer/printer problems and not wait until the last minute to complete assignments. Please note that ALL assignments are to be completed by the student to complete this course. Even if the assignment grade will be a zero due to being late, the assignment is still required to be completed. Not completing all assignments in the course will result in an ‘Incomplete’ in this course.</w:t>
      </w:r>
    </w:p>
    <w:p w14:paraId="6A1D76AD" w14:textId="21D12239" w:rsidR="002D56F3" w:rsidRPr="0045252F" w:rsidRDefault="720B87AF" w:rsidP="002D56F3">
      <w:pPr>
        <w:rPr>
          <w:rFonts w:ascii="Times New Roman" w:hAnsi="Times New Roman"/>
        </w:rPr>
      </w:pPr>
      <w:r w:rsidRPr="720B87AF">
        <w:rPr>
          <w:rFonts w:ascii="Times New Roman" w:hAnsi="Times New Roman"/>
          <w:b/>
          <w:bCs/>
        </w:rPr>
        <w:t>Required Textbook(s</w:t>
      </w:r>
      <w:r w:rsidRPr="720B87AF">
        <w:rPr>
          <w:rFonts w:ascii="Times New Roman" w:hAnsi="Times New Roman"/>
          <w:b/>
          <w:bCs/>
          <w:i/>
          <w:iCs/>
        </w:rPr>
        <w:t xml:space="preserve">) </w:t>
      </w:r>
      <w:r w:rsidRPr="720B87AF">
        <w:rPr>
          <w:rFonts w:ascii="Times New Roman" w:hAnsi="Times New Roman"/>
          <w:b/>
          <w:bCs/>
        </w:rPr>
        <w:t>and documents:</w:t>
      </w:r>
      <w:r w:rsidRPr="720B87AF">
        <w:rPr>
          <w:rFonts w:ascii="Times New Roman" w:hAnsi="Times New Roman"/>
        </w:rPr>
        <w:t xml:space="preserve"> </w:t>
      </w:r>
    </w:p>
    <w:p w14:paraId="509441CF" w14:textId="569CB324" w:rsidR="004860D9" w:rsidRPr="00046847" w:rsidRDefault="720B87AF" w:rsidP="720B87AF">
      <w:pPr>
        <w:rPr>
          <w:rFonts w:ascii="Times New Roman" w:hAnsi="Times New Roman" w:cs="Times New Roman"/>
        </w:rPr>
      </w:pPr>
      <w:bookmarkStart w:id="1" w:name="_Hlk515801342"/>
      <w:r w:rsidRPr="720B87AF">
        <w:rPr>
          <w:rFonts w:ascii="Times New Roman" w:hAnsi="Times New Roman" w:cs="Times New Roman"/>
        </w:rPr>
        <w:t>ADN Nursing Faculty. (2023).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proofErr w:type="spellStart"/>
      <w:r w:rsidRPr="00046847">
        <w:rPr>
          <w:rFonts w:ascii="Times New Roman" w:hAnsi="Times New Roman" w:cs="Times New Roman"/>
          <w:szCs w:val="22"/>
        </w:rPr>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21CBA088"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1BDA32F0" w14:textId="21124706" w:rsidR="00450116" w:rsidRDefault="720B87AF" w:rsidP="004860D9">
      <w:pPr>
        <w:rPr>
          <w:rFonts w:ascii="Times New Roman" w:hAnsi="Times New Roman" w:cs="Times New Roman"/>
          <w:szCs w:val="22"/>
        </w:rPr>
      </w:pPr>
      <w:proofErr w:type="spellStart"/>
      <w:r w:rsidRPr="720B87AF">
        <w:rPr>
          <w:rFonts w:ascii="Times New Roman" w:hAnsi="Times New Roman" w:cs="Times New Roman"/>
        </w:rPr>
        <w:t>UWorld</w:t>
      </w:r>
      <w:proofErr w:type="spellEnd"/>
      <w:r w:rsidRPr="720B87AF">
        <w:rPr>
          <w:rFonts w:ascii="Times New Roman" w:hAnsi="Times New Roman" w:cs="Times New Roman"/>
        </w:rPr>
        <w:t xml:space="preserve"> and ATI are required for the spring semester as well as above textbooks.</w:t>
      </w:r>
    </w:p>
    <w:bookmarkEnd w:id="1"/>
    <w:p w14:paraId="7C60B0EF" w14:textId="1AE2520E"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0B29F19E" w:rsidR="008934F5" w:rsidRPr="00A24F9B" w:rsidRDefault="720B87AF" w:rsidP="720B87AF">
      <w:pPr>
        <w:pStyle w:val="ListParagraph"/>
        <w:numPr>
          <w:ilvl w:val="0"/>
          <w:numId w:val="6"/>
        </w:numPr>
        <w:tabs>
          <w:tab w:val="left" w:pos="492"/>
        </w:tabs>
        <w:rPr>
          <w:rFonts w:ascii="Times New Roman" w:hAnsi="Times New Roman" w:cs="Times New Roman"/>
        </w:rPr>
      </w:pPr>
      <w:r w:rsidRPr="720B87AF">
        <w:rPr>
          <w:rFonts w:ascii="Times New Roman" w:hAnsi="Times New Roman" w:cs="Times New Roman"/>
        </w:rPr>
        <w:t>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26313D0C"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Pr="00A24F9B">
        <w:rPr>
          <w:szCs w:val="22"/>
        </w:rPr>
        <w:t xml:space="preserve"> 20</w:t>
      </w:r>
      <w:r w:rsidR="003B2521">
        <w:rPr>
          <w:szCs w:val="22"/>
        </w:rPr>
        <w:t>3</w:t>
      </w:r>
      <w:r w:rsidRPr="00A24F9B">
        <w:rPr>
          <w:szCs w:val="22"/>
        </w:rPr>
        <w:t xml:space="preserve">0 </w:t>
      </w:r>
    </w:p>
    <w:p w14:paraId="4E91FCF4" w14:textId="553B8061" w:rsidR="00A0503A" w:rsidRDefault="008934F5" w:rsidP="00A0503A">
      <w:pPr>
        <w:pStyle w:val="Default"/>
        <w:numPr>
          <w:ilvl w:val="0"/>
          <w:numId w:val="6"/>
        </w:numPr>
        <w:rPr>
          <w:szCs w:val="22"/>
        </w:rPr>
      </w:pPr>
      <w:r w:rsidRPr="00A24F9B">
        <w:rPr>
          <w:szCs w:val="22"/>
        </w:rPr>
        <w:t xml:space="preserve">American Nurse Association Code of Ethics </w:t>
      </w:r>
    </w:p>
    <w:p w14:paraId="66B8E2DA" w14:textId="77777777" w:rsidR="00DA03CE" w:rsidRPr="00A24F9B" w:rsidRDefault="00DA03CE" w:rsidP="00DA03CE">
      <w:pPr>
        <w:pStyle w:val="Default"/>
        <w:ind w:left="720"/>
        <w:rPr>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lastRenderedPageBreak/>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0CDF19D8" w:rsidR="00A24F9B" w:rsidRDefault="720B87AF" w:rsidP="00A0503A">
      <w:pPr>
        <w:pStyle w:val="Default"/>
      </w:pPr>
      <w:r w:rsidRPr="720B87AF">
        <w:rPr>
          <w:b/>
          <w:bCs/>
        </w:rPr>
        <w:t>Course Structure and Overview:</w:t>
      </w:r>
      <w:r w:rsidRPr="720B87AF">
        <w:rPr>
          <w:rFonts w:asciiTheme="minorHAnsi" w:hAnsiTheme="minorHAnsi"/>
          <w:sz w:val="22"/>
          <w:szCs w:val="22"/>
        </w:rPr>
        <w:t xml:space="preserve"> </w:t>
      </w:r>
      <w:r>
        <w:t xml:space="preserve">This course is delivered in Hybrid format with self-study as well as face-to-face on campus class. Due to the COVID-19 pandemic, this course will be delivered in the “online” format with required class attendance via Microsoft Teams technology per classroom schedule for Spring 2023 should the need arise. This course covers selected health care concepts and exemplars. </w:t>
      </w:r>
    </w:p>
    <w:p w14:paraId="3A4F8F34" w14:textId="19358AB2" w:rsidR="00FA312A" w:rsidRDefault="00FA312A" w:rsidP="00A0503A">
      <w:pPr>
        <w:pStyle w:val="Default"/>
        <w:rPr>
          <w:szCs w:val="22"/>
        </w:rPr>
      </w:pPr>
    </w:p>
    <w:p w14:paraId="3616891C" w14:textId="3F14B2BF" w:rsidR="00FA312A" w:rsidRPr="00A24F9B" w:rsidRDefault="720B87AF" w:rsidP="00A0503A">
      <w:pPr>
        <w:pStyle w:val="Default"/>
      </w:pPr>
      <w:r w:rsidRPr="720B87AF">
        <w:rPr>
          <w:b/>
          <w:bCs/>
        </w:rPr>
        <w:t>Communications:</w:t>
      </w:r>
      <w:r>
        <w:t xml:space="preserve"> 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Microsoft Teams chat when that technology is in use or during official office hours. Course announcements should also be checked on Blackboard daily and any information posted, read thoroughly. 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35177D5D" w14:textId="4DB4E5F0" w:rsidR="0007566C" w:rsidRPr="00E16169" w:rsidRDefault="720B87AF" w:rsidP="720B87AF">
      <w:pPr>
        <w:rPr>
          <w:rFonts w:ascii="Times New Roman" w:hAnsi="Times New Roman"/>
        </w:rPr>
      </w:pPr>
      <w:r w:rsidRPr="720B87AF">
        <w:rPr>
          <w:rFonts w:ascii="Times New Roman" w:hAnsi="Times New Roman"/>
        </w:rPr>
        <w:t xml:space="preserve">Students, when in class, are expected to be fully engaged in participation and learning. Students are expected to check the classroom syllabus, course calendar, email and Blackboard information prior to reaching out to a faculty member with a course question regarding topics such as due dates, course requirements, etc. In other words, use resources. Additionally, students should address any questions that they are unable to answer to the appropriate faculty for the appropriate course. </w:t>
      </w:r>
    </w:p>
    <w:p w14:paraId="5504FE96" w14:textId="00B8DD38" w:rsidR="0007566C" w:rsidRPr="00E16169" w:rsidRDefault="720B87AF" w:rsidP="0007566C">
      <w:pPr>
        <w:rPr>
          <w:rFonts w:ascii="Times New Roman" w:hAnsi="Times New Roman"/>
        </w:rPr>
      </w:pPr>
      <w:r w:rsidRPr="720B87AF">
        <w:rPr>
          <w:rFonts w:ascii="Times New Roman" w:hAnsi="Times New Roman"/>
        </w:rPr>
        <w:t xml:space="preserve">Cell phone usage is limited to class breaks. When in the Microsoft Teams online class environment, cameras are to be “on” unless the instructor specifies to turn cameras “off”. Class attendance on campus is mandatory and absence from class can adverse consequences on successful progression within the program. A student who has missed a class, must make up class time, even if the student joins from home via Microsoft Teams. A student who misses 24 hours of class time will be placed on program probation. </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B5044D0" w14:textId="6E835404" w:rsidR="00FA312A" w:rsidRDefault="720B87AF" w:rsidP="720B87AF">
      <w:pPr>
        <w:rPr>
          <w:rFonts w:ascii="Times New Roman" w:hAnsi="Times New Roman" w:cs="Times New Roman"/>
          <w:color w:val="000000" w:themeColor="text1"/>
        </w:rPr>
      </w:pPr>
      <w:r w:rsidRPr="720B87AF">
        <w:rPr>
          <w:rFonts w:ascii="Times New Roman" w:hAnsi="Times New Roman" w:cs="Times New Roman"/>
          <w:color w:val="000000" w:themeColor="text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23">
        <w:r w:rsidRPr="720B87AF">
          <w:rPr>
            <w:rFonts w:ascii="Times New Roman" w:hAnsi="Times New Roman" w:cs="Times New Roman"/>
            <w:color w:val="000000" w:themeColor="text1"/>
          </w:rPr>
          <w:t>.</w:t>
        </w:r>
      </w:hyperlink>
      <w:r w:rsidRPr="720B87AF">
        <w:rPr>
          <w:rFonts w:ascii="Times New Roman" w:hAnsi="Times New Roman" w:cs="Times New Roman"/>
          <w:color w:val="000000" w:themeColor="text1"/>
        </w:rPr>
        <w:t xml:space="preserve"> </w:t>
      </w:r>
    </w:p>
    <w:p w14:paraId="24337127" w14:textId="278D72F0" w:rsidR="00FA312A" w:rsidRDefault="720B87AF" w:rsidP="00FA312A">
      <w:pPr>
        <w:rPr>
          <w:rFonts w:ascii="Times New Roman" w:hAnsi="Times New Roman" w:cs="Times New Roman"/>
          <w:color w:val="000000" w:themeColor="text1"/>
        </w:rPr>
      </w:pPr>
      <w:r w:rsidRPr="720B87AF">
        <w:rPr>
          <w:rFonts w:ascii="Times New Roman" w:hAnsi="Times New Roman" w:cs="Times New Roman"/>
          <w:color w:val="000000" w:themeColor="text1"/>
        </w:rPr>
        <w:t xml:space="preserve"> </w:t>
      </w:r>
    </w:p>
    <w:p w14:paraId="02DB694B" w14:textId="77777777" w:rsidR="00CE757F" w:rsidRDefault="00CE757F" w:rsidP="00FA312A">
      <w:pPr>
        <w:pStyle w:val="Heading1"/>
        <w:ind w:left="0"/>
        <w:rPr>
          <w:rFonts w:ascii="Times New Roman" w:hAnsi="Times New Roman" w:cs="Times New Roman"/>
          <w:spacing w:val="-1"/>
        </w:rPr>
      </w:pPr>
    </w:p>
    <w:p w14:paraId="6C9EA6B3" w14:textId="43FAAD69" w:rsidR="00FA312A" w:rsidRPr="002E21E3" w:rsidRDefault="00FA312A" w:rsidP="00FA312A">
      <w:pPr>
        <w:pStyle w:val="Heading1"/>
        <w:ind w:left="0"/>
        <w:rPr>
          <w:rFonts w:ascii="Times New Roman" w:eastAsia="Times New Roman" w:hAnsi="Times New Roman" w:cs="Times New Roman"/>
          <w:b w:val="0"/>
          <w:bCs w:val="0"/>
        </w:rPr>
      </w:pPr>
      <w:bookmarkStart w:id="2" w:name="_GoBack"/>
      <w:bookmarkEnd w:id="2"/>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C1D8406" w14:textId="77777777" w:rsidR="005177E2" w:rsidRDefault="005177E2" w:rsidP="00C35A15">
      <w:pPr>
        <w:rPr>
          <w:rFonts w:ascii="Times New Roman" w:hAnsi="Times New Roman"/>
          <w:b/>
        </w:rPr>
      </w:pPr>
    </w:p>
    <w:p w14:paraId="6788E326" w14:textId="1B6CE86E"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E3EAAFF" w14:textId="024BDB9A" w:rsidR="008E274B" w:rsidRDefault="720B87AF" w:rsidP="00C35A15">
      <w:pPr>
        <w:rPr>
          <w:rFonts w:ascii="Times New Roman" w:hAnsi="Times New Roman"/>
        </w:rPr>
      </w:pPr>
      <w:r w:rsidRPr="720B87AF">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2B30B909" w14:textId="073769E9" w:rsidR="009A6530" w:rsidRDefault="009A6530" w:rsidP="00C35A15">
      <w:pPr>
        <w:rPr>
          <w:rFonts w:ascii="Times New Roman" w:hAnsi="Times New Roman"/>
        </w:rPr>
      </w:pPr>
    </w:p>
    <w:p w14:paraId="73E6C8BD" w14:textId="043914E4" w:rsidR="009A6530" w:rsidRPr="00450116" w:rsidRDefault="009A6530" w:rsidP="00C35A15">
      <w:pPr>
        <w:rPr>
          <w:rFonts w:ascii="Times New Roman" w:hAnsi="Times New Roman"/>
          <w:bCs/>
        </w:rPr>
      </w:pPr>
      <w:r w:rsidRPr="009A6530">
        <w:rPr>
          <w:rFonts w:ascii="Times New Roman" w:hAnsi="Times New Roman"/>
          <w:b/>
          <w:bCs/>
        </w:rPr>
        <w:t>Tentative Course Outline</w:t>
      </w:r>
      <w:r>
        <w:rPr>
          <w:rFonts w:ascii="Times New Roman" w:hAnsi="Times New Roman"/>
          <w:b/>
          <w:bCs/>
        </w:rPr>
        <w:t xml:space="preserve"> </w:t>
      </w:r>
      <w:r>
        <w:rPr>
          <w:rFonts w:cs="Times New Roman"/>
          <w:b/>
          <w:spacing w:val="-1"/>
        </w:rPr>
        <w:t xml:space="preserve">(*note*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sidR="00450116">
        <w:rPr>
          <w:rFonts w:cs="Times New Roman"/>
          <w:b/>
          <w:spacing w:val="-1"/>
        </w:rPr>
        <w:t xml:space="preserve"> </w:t>
      </w:r>
      <w:r w:rsidR="00450116" w:rsidRPr="00450116">
        <w:rPr>
          <w:rFonts w:cs="Times New Roman"/>
          <w:bCs/>
          <w:spacing w:val="-1"/>
        </w:rPr>
        <w:t xml:space="preserve">Please see Blackboard for the course lecture outline including exam dates and content.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442"/>
    <w:multiLevelType w:val="hybridMultilevel"/>
    <w:tmpl w:val="EB5496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6599"/>
    <w:multiLevelType w:val="hybridMultilevel"/>
    <w:tmpl w:val="358E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B5FE2"/>
    <w:multiLevelType w:val="hybridMultilevel"/>
    <w:tmpl w:val="713EB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43E21"/>
    <w:multiLevelType w:val="hybridMultilevel"/>
    <w:tmpl w:val="A11883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1"/>
  </w:num>
  <w:num w:numId="5">
    <w:abstractNumId w:val="7"/>
  </w:num>
  <w:num w:numId="6">
    <w:abstractNumId w:val="3"/>
  </w:num>
  <w:num w:numId="7">
    <w:abstractNumId w:val="9"/>
  </w:num>
  <w:num w:numId="8">
    <w:abstractNumId w:val="6"/>
  </w:num>
  <w:num w:numId="9">
    <w:abstractNumId w:val="4"/>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05258"/>
    <w:rsid w:val="0001362D"/>
    <w:rsid w:val="00046847"/>
    <w:rsid w:val="00060CE2"/>
    <w:rsid w:val="000618CE"/>
    <w:rsid w:val="0007566C"/>
    <w:rsid w:val="000B2B8B"/>
    <w:rsid w:val="000D763D"/>
    <w:rsid w:val="001143B2"/>
    <w:rsid w:val="001410A3"/>
    <w:rsid w:val="00151D85"/>
    <w:rsid w:val="001C0F44"/>
    <w:rsid w:val="001D4CD5"/>
    <w:rsid w:val="001E1926"/>
    <w:rsid w:val="001F5163"/>
    <w:rsid w:val="001F5ED1"/>
    <w:rsid w:val="002075FC"/>
    <w:rsid w:val="002173FD"/>
    <w:rsid w:val="00227E9A"/>
    <w:rsid w:val="00235C05"/>
    <w:rsid w:val="002442B1"/>
    <w:rsid w:val="0024549D"/>
    <w:rsid w:val="002478E8"/>
    <w:rsid w:val="00255398"/>
    <w:rsid w:val="002D56F3"/>
    <w:rsid w:val="002D61F2"/>
    <w:rsid w:val="002E4DC5"/>
    <w:rsid w:val="002F2016"/>
    <w:rsid w:val="003120CF"/>
    <w:rsid w:val="00315932"/>
    <w:rsid w:val="00381FDF"/>
    <w:rsid w:val="00384F70"/>
    <w:rsid w:val="003B2521"/>
    <w:rsid w:val="003C17E2"/>
    <w:rsid w:val="003E1DC5"/>
    <w:rsid w:val="003E1E8C"/>
    <w:rsid w:val="003E297F"/>
    <w:rsid w:val="003E542F"/>
    <w:rsid w:val="003F3B9F"/>
    <w:rsid w:val="00450116"/>
    <w:rsid w:val="0045252F"/>
    <w:rsid w:val="004614F7"/>
    <w:rsid w:val="00467B98"/>
    <w:rsid w:val="004860D9"/>
    <w:rsid w:val="00497420"/>
    <w:rsid w:val="004E65A1"/>
    <w:rsid w:val="00502164"/>
    <w:rsid w:val="00505B9D"/>
    <w:rsid w:val="005177E2"/>
    <w:rsid w:val="005A2A25"/>
    <w:rsid w:val="005D1D9C"/>
    <w:rsid w:val="005E2012"/>
    <w:rsid w:val="005F0727"/>
    <w:rsid w:val="005F4D2F"/>
    <w:rsid w:val="00615F41"/>
    <w:rsid w:val="00635840"/>
    <w:rsid w:val="00665695"/>
    <w:rsid w:val="006935F9"/>
    <w:rsid w:val="006B5C59"/>
    <w:rsid w:val="006F2698"/>
    <w:rsid w:val="00711781"/>
    <w:rsid w:val="00732812"/>
    <w:rsid w:val="00740629"/>
    <w:rsid w:val="0076613A"/>
    <w:rsid w:val="00780DCD"/>
    <w:rsid w:val="007D0069"/>
    <w:rsid w:val="007D3FB2"/>
    <w:rsid w:val="007D4459"/>
    <w:rsid w:val="00834329"/>
    <w:rsid w:val="00850490"/>
    <w:rsid w:val="008631F4"/>
    <w:rsid w:val="008934F5"/>
    <w:rsid w:val="008A4C1D"/>
    <w:rsid w:val="008E274B"/>
    <w:rsid w:val="00967627"/>
    <w:rsid w:val="00972052"/>
    <w:rsid w:val="009A6530"/>
    <w:rsid w:val="009C499A"/>
    <w:rsid w:val="009C6027"/>
    <w:rsid w:val="009C793D"/>
    <w:rsid w:val="009D5DF1"/>
    <w:rsid w:val="00A0503A"/>
    <w:rsid w:val="00A122B7"/>
    <w:rsid w:val="00A24F9B"/>
    <w:rsid w:val="00AF4DFD"/>
    <w:rsid w:val="00AF586F"/>
    <w:rsid w:val="00B177AC"/>
    <w:rsid w:val="00B46EA7"/>
    <w:rsid w:val="00B65BDE"/>
    <w:rsid w:val="00B93D1F"/>
    <w:rsid w:val="00C34D30"/>
    <w:rsid w:val="00C35A15"/>
    <w:rsid w:val="00C64451"/>
    <w:rsid w:val="00CA68CF"/>
    <w:rsid w:val="00CB537A"/>
    <w:rsid w:val="00CE5BE3"/>
    <w:rsid w:val="00CE757F"/>
    <w:rsid w:val="00D072BF"/>
    <w:rsid w:val="00D12357"/>
    <w:rsid w:val="00D401CD"/>
    <w:rsid w:val="00D51B27"/>
    <w:rsid w:val="00D52288"/>
    <w:rsid w:val="00D97EB3"/>
    <w:rsid w:val="00DA02CA"/>
    <w:rsid w:val="00DA03CE"/>
    <w:rsid w:val="00DC2CC1"/>
    <w:rsid w:val="00DC32D9"/>
    <w:rsid w:val="00DD3973"/>
    <w:rsid w:val="00DD5012"/>
    <w:rsid w:val="00DE36A9"/>
    <w:rsid w:val="00E114BC"/>
    <w:rsid w:val="00E16169"/>
    <w:rsid w:val="00E30105"/>
    <w:rsid w:val="00E3558B"/>
    <w:rsid w:val="00E36189"/>
    <w:rsid w:val="00EF04C6"/>
    <w:rsid w:val="00F02844"/>
    <w:rsid w:val="00F45421"/>
    <w:rsid w:val="00F65751"/>
    <w:rsid w:val="00F71D0C"/>
    <w:rsid w:val="00FA312A"/>
    <w:rsid w:val="00FA3ED2"/>
    <w:rsid w:val="00FC473C"/>
    <w:rsid w:val="00FD1DD9"/>
    <w:rsid w:val="00FD6470"/>
    <w:rsid w:val="00FE2B60"/>
    <w:rsid w:val="720B87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styleId="UnresolvedMention">
    <w:name w:val="Unresolved Mention"/>
    <w:basedOn w:val="DefaultParagraphFont"/>
    <w:uiPriority w:val="99"/>
    <w:semiHidden/>
    <w:unhideWhenUsed/>
    <w:rsid w:val="009A6530"/>
    <w:rPr>
      <w:color w:val="605E5C"/>
      <w:shd w:val="clear" w:color="auto" w:fill="E1DFDD"/>
    </w:rPr>
  </w:style>
  <w:style w:type="paragraph" w:styleId="NormalWeb">
    <w:name w:val="Normal (Web)"/>
    <w:basedOn w:val="Normal"/>
    <w:uiPriority w:val="99"/>
    <w:semiHidden/>
    <w:unhideWhenUsed/>
    <w:rsid w:val="009C49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317880635">
      <w:bodyDiv w:val="1"/>
      <w:marLeft w:val="0"/>
      <w:marRight w:val="0"/>
      <w:marTop w:val="0"/>
      <w:marBottom w:val="0"/>
      <w:divBdr>
        <w:top w:val="none" w:sz="0" w:space="0" w:color="auto"/>
        <w:left w:val="none" w:sz="0" w:space="0" w:color="auto"/>
        <w:bottom w:val="none" w:sz="0" w:space="0" w:color="auto"/>
        <w:right w:val="none" w:sz="0" w:space="0" w:color="auto"/>
      </w:divBdr>
    </w:div>
    <w:div w:id="731542442">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ker@ntcc.edu" TargetMode="External"/><Relationship Id="rId13" Type="http://schemas.openxmlformats.org/officeDocument/2006/relationships/hyperlink" Target="http://catalog.ntcc.edu/content.php?catoid=10&amp;catoid=10&amp;navoid=1143&amp;filter%5Bitem_type%5D=3&amp;filter%5Bonly_active%5D=1&amp;filter%5B3%5D=1&amp;filter%5Bcpage%5D=5" TargetMode="External"/><Relationship Id="rId18" Type="http://schemas.openxmlformats.org/officeDocument/2006/relationships/hyperlink" Target="http://catalog.ntcc.edu/content.php?catoid=10&amp;catoid=10&amp;navoid=1143&amp;filter%5Bitem_type%5D=3&amp;filter%5Bonly_active%5D=1&amp;filter%5B3%5D=1&amp;filter%5Bcpage%5D=5" TargetMode="External"/><Relationship Id="rId3" Type="http://schemas.openxmlformats.org/officeDocument/2006/relationships/settings" Target="settings.xml"/><Relationship Id="rId21" Type="http://schemas.openxmlformats.org/officeDocument/2006/relationships/hyperlink" Target="http://catalog.ntcc.edu/content.php?catoid=10&amp;catoid=10&amp;navoid=1143&amp;filter%5Bitem_type%5D=3&amp;filter%5Bonly_active%5D=1&amp;filter%5B3%5D=1&amp;filter%5Bcpage%5D=5" TargetMode="External"/><Relationship Id="rId7" Type="http://schemas.openxmlformats.org/officeDocument/2006/relationships/hyperlink" Target="mailto:cdenman@ntcc.edu" TargetMode="External"/><Relationship Id="rId12" Type="http://schemas.openxmlformats.org/officeDocument/2006/relationships/hyperlink" Target="http://catalog.ntcc.edu/content.php?catoid=10&amp;catoid=10&amp;navoid=1143&amp;filter%5Bitem_type%5D=3&amp;filter%5Bonly_active%5D=1&amp;filter%5B3%5D=1&amp;filter%5Bcpage%5D=5" TargetMode="External"/><Relationship Id="rId17" Type="http://schemas.openxmlformats.org/officeDocument/2006/relationships/hyperlink" Target="http://catalog.ntcc.edu/content.php?catoid=10&amp;catoid=10&amp;navoid=1143&amp;filter%5Bitem_type%5D=3&amp;filter%5Bonly_active%5D=1&amp;filter%5B3%5D=1&amp;filter%5Bcpage%5D=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ntcc.edu/content.php?catoid=10&amp;catoid=10&amp;navoid=1143&amp;filter%5Bitem_type%5D=3&amp;filter%5Bonly_active%5D=1&amp;filter%5B3%5D=1&amp;filter%5Bcpage%5D=5" TargetMode="External"/><Relationship Id="rId20" Type="http://schemas.openxmlformats.org/officeDocument/2006/relationships/hyperlink" Target="http://catalog.ntcc.edu/content.php?catoid=10&amp;catoid=10&amp;navoid=1143&amp;filter%5Bitem_type%5D=3&amp;filter%5Bonly_active%5D=1&amp;filter%5B3%5D=1&amp;filter%5Bcpage%5D=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atalog.ntcc.edu/content.php?catoid=10&amp;catoid=10&amp;navoid=1143&amp;filter%5Bitem_type%5D=3&amp;filter%5Bonly_active%5D=1&amp;filter%5B3%5D=1&amp;filter%5Bcpage%5D=5"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catalog.ntcc.edu/content.php?catoid=10&amp;catoid=10&amp;navoid=1143&amp;filter%5Bitem_type%5D=3&amp;filter%5Bonly_active%5D=1&amp;filter%5B3%5D=1&amp;filter%5Bcpage%5D=5" TargetMode="External"/><Relationship Id="rId23"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content.php?catoid=10&amp;catoid=10&amp;navoid=1143&amp;filter%5Bitem_type%5D=3&amp;filter%5Bonly_active%5D=1&amp;filter%5B3%5D=1&amp;filter%5Bcpage%5D=5" TargetMode="External"/><Relationship Id="rId19" Type="http://schemas.openxmlformats.org/officeDocument/2006/relationships/hyperlink" Target="http://catalog.ntcc.edu/content.php?catoid=10&amp;catoid=10&amp;navoid=1143&amp;filter%5Bitem_type%5D=3&amp;filter%5Bonly_active%5D=1&amp;filter%5B3%5D=1&amp;filter%5Bcpage%5D=5" TargetMode="External"/><Relationship Id="rId4" Type="http://schemas.openxmlformats.org/officeDocument/2006/relationships/webSettings" Target="webSettings.xml"/><Relationship Id="rId9" Type="http://schemas.openxmlformats.org/officeDocument/2006/relationships/hyperlink" Target="http://catalog.ntcc.edu/content.php?catoid=10&amp;catoid=10&amp;navoid=1143&amp;filter%5Bitem_type%5D=3&amp;filter%5Bonly_active%5D=1&amp;filter%5B3%5D=1&amp;filter%5Bcpage%5D=5" TargetMode="External"/><Relationship Id="rId14" Type="http://schemas.openxmlformats.org/officeDocument/2006/relationships/hyperlink" Target="http://catalog.ntcc.edu/content.php?catoid=10&amp;catoid=10&amp;navoid=1143&amp;filter%5Bitem_type%5D=3&amp;filter%5Bonly_active%5D=1&amp;filter%5B3%5D=1&amp;filter%5Bcpage%5D=5" TargetMode="External"/><Relationship Id="rId22" Type="http://schemas.openxmlformats.org/officeDocument/2006/relationships/hyperlink" Target="http://www.atite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Charla Denman</cp:lastModifiedBy>
  <cp:revision>2</cp:revision>
  <cp:lastPrinted>2018-06-03T22:44:00Z</cp:lastPrinted>
  <dcterms:created xsi:type="dcterms:W3CDTF">2023-01-17T05:31:00Z</dcterms:created>
  <dcterms:modified xsi:type="dcterms:W3CDTF">2023-01-17T05:31:00Z</dcterms:modified>
</cp:coreProperties>
</file>