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ACED" w14:textId="5E2B2401"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w:t>
      </w:r>
      <w:r w:rsidR="004D658A">
        <w:rPr>
          <w:rFonts w:ascii="Times New Roman" w:hAnsi="Times New Roman" w:cs="Times New Roman"/>
          <w:b/>
          <w:sz w:val="32"/>
          <w:szCs w:val="32"/>
        </w:rPr>
        <w:t>16 Week</w:t>
      </w:r>
      <w:r w:rsidR="00592DA3">
        <w:rPr>
          <w:rFonts w:ascii="Times New Roman" w:hAnsi="Times New Roman" w:cs="Times New Roman"/>
          <w:b/>
          <w:sz w:val="32"/>
          <w:szCs w:val="32"/>
        </w:rPr>
        <w:t>)</w:t>
      </w:r>
    </w:p>
    <w:p w14:paraId="6074FB34" w14:textId="140AD4CC"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4D658A">
        <w:rPr>
          <w:rFonts w:ascii="Times New Roman"/>
          <w:b/>
          <w:sz w:val="24"/>
        </w:rPr>
        <w:t>Spring 2023</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4B4CED41" w:rsidR="005E1ECA" w:rsidRDefault="004D658A">
      <w:pPr>
        <w:spacing w:line="318" w:lineRule="exact"/>
        <w:ind w:left="2048"/>
        <w:rPr>
          <w:rFonts w:ascii="Times New Roman" w:eastAsia="Times New Roman" w:hAnsi="Times New Roman" w:cs="Times New Roman"/>
          <w:sz w:val="28"/>
          <w:szCs w:val="28"/>
        </w:rPr>
      </w:pPr>
      <w:r>
        <w:rPr>
          <w:rFonts w:ascii="Times New Roman"/>
          <w:b/>
          <w:spacing w:val="-1"/>
          <w:sz w:val="28"/>
        </w:rPr>
        <w:t xml:space="preserve">Harland Johns </w:t>
      </w:r>
    </w:p>
    <w:p w14:paraId="386D91B2" w14:textId="3E072B09"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sidR="004D658A">
        <w:rPr>
          <w:rFonts w:ascii="Times New Roman"/>
          <w:spacing w:val="-1"/>
          <w:sz w:val="24"/>
        </w:rPr>
        <w:t>Harts Bluff ECHS</w:t>
      </w:r>
    </w:p>
    <w:p w14:paraId="5E7B3633" w14:textId="6B8AD669"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w:t>
      </w:r>
      <w:r w:rsidR="004D658A">
        <w:rPr>
          <w:rFonts w:ascii="Times New Roman"/>
          <w:sz w:val="24"/>
        </w:rPr>
        <w:t xml:space="preserve"> 577 1146 ext.130</w:t>
      </w:r>
    </w:p>
    <w:p w14:paraId="37DB28E1" w14:textId="10E5696E"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history="1">
        <w:r w:rsidR="004D658A" w:rsidRPr="00B5521D">
          <w:rPr>
            <w:rStyle w:val="Hyperlink"/>
            <w:rFonts w:ascii="Times New Roman"/>
            <w:spacing w:val="-1"/>
            <w:sz w:val="24"/>
          </w:rPr>
          <w:t>hjohns@ntcc.edu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0D5BFDA3" w14:textId="18A0D46A" w:rsidR="00630D64" w:rsidRDefault="005F5503" w:rsidP="00630D64">
      <w:pPr>
        <w:ind w:left="90" w:right="124"/>
        <w:rPr>
          <w:rFonts w:ascii="Times New Roman" w:hAnsi="Times New Roman" w:cs="Times New Roman"/>
          <w:i/>
          <w:sz w:val="24"/>
          <w:szCs w:val="24"/>
        </w:rPr>
      </w:pPr>
      <w:r w:rsidRPr="00630D64">
        <w:rPr>
          <w:rFonts w:ascii="Times New Roman" w:hAnsi="Times New Roman" w:cs="Times New Roman"/>
          <w:i/>
          <w:spacing w:val="-1"/>
          <w:sz w:val="24"/>
          <w:szCs w:val="24"/>
        </w:rPr>
        <w:t>The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information</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contained</w:t>
      </w:r>
      <w:r w:rsidRPr="00630D64">
        <w:rPr>
          <w:rFonts w:ascii="Times New Roman" w:hAnsi="Times New Roman" w:cs="Times New Roman"/>
          <w:i/>
          <w:sz w:val="24"/>
          <w:szCs w:val="24"/>
        </w:rPr>
        <w:t xml:space="preserve"> in </w:t>
      </w:r>
      <w:r w:rsidRPr="00630D64">
        <w:rPr>
          <w:rFonts w:ascii="Times New Roman" w:hAnsi="Times New Roman" w:cs="Times New Roman"/>
          <w:i/>
          <w:spacing w:val="-1"/>
          <w:sz w:val="24"/>
          <w:szCs w:val="24"/>
        </w:rPr>
        <w:t>this</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syllabus</w:t>
      </w:r>
      <w:r w:rsidRPr="00630D64">
        <w:rPr>
          <w:rFonts w:ascii="Times New Roman" w:hAnsi="Times New Roman" w:cs="Times New Roman"/>
          <w:i/>
          <w:sz w:val="24"/>
          <w:szCs w:val="24"/>
        </w:rPr>
        <w:t xml:space="preserve"> is </w:t>
      </w:r>
      <w:r w:rsidRPr="00630D64">
        <w:rPr>
          <w:rFonts w:ascii="Times New Roman" w:hAnsi="Times New Roman" w:cs="Times New Roman"/>
          <w:i/>
          <w:spacing w:val="-1"/>
          <w:sz w:val="24"/>
          <w:szCs w:val="24"/>
        </w:rPr>
        <w:t>subject</w:t>
      </w:r>
      <w:r w:rsidRPr="00630D64">
        <w:rPr>
          <w:rFonts w:ascii="Times New Roman" w:hAnsi="Times New Roman" w:cs="Times New Roman"/>
          <w:i/>
          <w:sz w:val="24"/>
          <w:szCs w:val="24"/>
        </w:rPr>
        <w:t xml:space="preserve"> to</w:t>
      </w:r>
      <w:r w:rsidRPr="00630D64">
        <w:rPr>
          <w:rFonts w:ascii="Times New Roman" w:hAnsi="Times New Roman" w:cs="Times New Roman"/>
          <w:i/>
          <w:spacing w:val="-2"/>
          <w:sz w:val="24"/>
          <w:szCs w:val="24"/>
        </w:rPr>
        <w:t xml:space="preserve"> </w:t>
      </w:r>
      <w:r w:rsidRPr="00630D64">
        <w:rPr>
          <w:rFonts w:ascii="Times New Roman" w:hAnsi="Times New Roman" w:cs="Times New Roman"/>
          <w:i/>
          <w:spacing w:val="-1"/>
          <w:sz w:val="24"/>
          <w:szCs w:val="24"/>
        </w:rPr>
        <w:t>change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without</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notice.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Students</w:t>
      </w:r>
      <w:r w:rsidRPr="00630D64">
        <w:rPr>
          <w:rFonts w:ascii="Times New Roman" w:hAnsi="Times New Roman" w:cs="Times New Roman"/>
          <w:i/>
          <w:sz w:val="24"/>
          <w:szCs w:val="24"/>
        </w:rPr>
        <w:t xml:space="preserve"> are </w:t>
      </w:r>
      <w:r w:rsidRPr="00630D64">
        <w:rPr>
          <w:rFonts w:ascii="Times New Roman" w:hAnsi="Times New Roman" w:cs="Times New Roman"/>
          <w:i/>
          <w:spacing w:val="-1"/>
          <w:sz w:val="24"/>
          <w:szCs w:val="24"/>
        </w:rPr>
        <w:t>expected</w:t>
      </w:r>
      <w:r w:rsidRPr="00630D64">
        <w:rPr>
          <w:rFonts w:ascii="Times New Roman" w:hAnsi="Times New Roman" w:cs="Times New Roman"/>
          <w:i/>
          <w:sz w:val="24"/>
          <w:szCs w:val="24"/>
        </w:rPr>
        <w:t xml:space="preserve"> to</w:t>
      </w:r>
    </w:p>
    <w:p w14:paraId="1D1E0C04" w14:textId="77777777" w:rsidR="005E1ECA" w:rsidRPr="00630D64" w:rsidRDefault="00630D64" w:rsidP="00630D64">
      <w:pPr>
        <w:ind w:left="90" w:right="124"/>
        <w:rPr>
          <w:rFonts w:ascii="Times New Roman" w:eastAsia="Times New Roman" w:hAnsi="Times New Roman" w:cs="Times New Roman"/>
          <w:sz w:val="24"/>
          <w:szCs w:val="24"/>
        </w:rPr>
      </w:pPr>
      <w:r>
        <w:rPr>
          <w:rFonts w:ascii="Times New Roman" w:hAnsi="Times New Roman" w:cs="Times New Roman"/>
          <w:i/>
          <w:sz w:val="24"/>
          <w:szCs w:val="24"/>
        </w:rPr>
        <w:t>b</w:t>
      </w:r>
      <w:r w:rsidR="005F5503" w:rsidRPr="00630D64">
        <w:rPr>
          <w:rFonts w:ascii="Times New Roman" w:hAnsi="Times New Roman" w:cs="Times New Roman"/>
          <w:i/>
          <w:sz w:val="24"/>
          <w:szCs w:val="24"/>
        </w:rPr>
        <w:t xml:space="preserve">e </w:t>
      </w:r>
      <w:r w:rsidR="005F5503" w:rsidRPr="00630D64">
        <w:rPr>
          <w:rFonts w:ascii="Times New Roman" w:hAnsi="Times New Roman" w:cs="Times New Roman"/>
          <w:i/>
          <w:spacing w:val="-1"/>
          <w:sz w:val="24"/>
          <w:szCs w:val="24"/>
        </w:rPr>
        <w:t>aware</w:t>
      </w:r>
      <w:r w:rsidR="005F5503" w:rsidRPr="00630D64">
        <w:rPr>
          <w:rFonts w:ascii="Times New Roman" w:hAnsi="Times New Roman" w:cs="Times New Roman"/>
          <w:i/>
          <w:sz w:val="24"/>
          <w:szCs w:val="24"/>
        </w:rPr>
        <w:t xml:space="preserve"> of</w:t>
      </w:r>
      <w:r w:rsidR="005F5503" w:rsidRPr="00630D64">
        <w:rPr>
          <w:rFonts w:ascii="Times New Roman" w:hAnsi="Times New Roman" w:cs="Times New Roman"/>
          <w:i/>
          <w:spacing w:val="-2"/>
          <w:sz w:val="24"/>
          <w:szCs w:val="24"/>
        </w:rPr>
        <w:t xml:space="preserve"> </w:t>
      </w:r>
      <w:r w:rsidR="005F5503" w:rsidRPr="00630D64">
        <w:rPr>
          <w:rFonts w:ascii="Times New Roman" w:hAnsi="Times New Roman" w:cs="Times New Roman"/>
          <w:i/>
          <w:sz w:val="24"/>
          <w:szCs w:val="24"/>
        </w:rPr>
        <w:t xml:space="preserve">any </w:t>
      </w:r>
      <w:r w:rsidR="005F5503" w:rsidRPr="00630D64">
        <w:rPr>
          <w:rFonts w:ascii="Times New Roman" w:hAnsi="Times New Roman" w:cs="Times New Roman"/>
          <w:i/>
          <w:spacing w:val="-1"/>
          <w:sz w:val="24"/>
          <w:szCs w:val="24"/>
        </w:rPr>
        <w:t>additional</w:t>
      </w:r>
      <w:r w:rsidR="005F5503" w:rsidRPr="00630D64">
        <w:rPr>
          <w:rFonts w:ascii="Times New Roman" w:hAnsi="Times New Roman" w:cs="Times New Roman"/>
          <w:i/>
          <w:sz w:val="24"/>
          <w:szCs w:val="24"/>
        </w:rPr>
        <w:t xml:space="preserve"> course </w:t>
      </w:r>
      <w:r w:rsidR="005F5503" w:rsidRPr="00630D64">
        <w:rPr>
          <w:rFonts w:ascii="Times New Roman" w:hAnsi="Times New Roman" w:cs="Times New Roman"/>
          <w:i/>
          <w:spacing w:val="-1"/>
          <w:sz w:val="24"/>
          <w:szCs w:val="24"/>
        </w:rPr>
        <w:t>policies</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presented</w:t>
      </w:r>
      <w:r w:rsidR="005F5503" w:rsidRPr="00630D64">
        <w:rPr>
          <w:rFonts w:ascii="Times New Roman" w:hAnsi="Times New Roman" w:cs="Times New Roman"/>
          <w:i/>
          <w:sz w:val="24"/>
          <w:szCs w:val="24"/>
        </w:rPr>
        <w:t xml:space="preserve"> by </w:t>
      </w:r>
      <w:r w:rsidR="005F5503" w:rsidRPr="00630D64">
        <w:rPr>
          <w:rFonts w:ascii="Times New Roman" w:hAnsi="Times New Roman" w:cs="Times New Roman"/>
          <w:i/>
          <w:spacing w:val="-1"/>
          <w:sz w:val="24"/>
          <w:szCs w:val="24"/>
        </w:rPr>
        <w:t>the instructor</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during</w:t>
      </w:r>
      <w:r w:rsidR="005F5503" w:rsidRPr="00630D64">
        <w:rPr>
          <w:rFonts w:ascii="Times New Roman" w:hAnsi="Times New Roman" w:cs="Times New Roman"/>
          <w:i/>
          <w:sz w:val="24"/>
          <w:szCs w:val="24"/>
        </w:rPr>
        <w:t xml:space="preserve"> the </w:t>
      </w:r>
      <w:r w:rsidR="005F5503" w:rsidRPr="00630D64">
        <w:rPr>
          <w:rFonts w:ascii="Times New Roman" w:hAnsi="Times New Roman" w:cs="Times New Roman"/>
          <w:i/>
          <w:spacing w:val="-1"/>
          <w:sz w:val="24"/>
          <w:szCs w:val="24"/>
        </w:rPr>
        <w:t>course.</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3E37282A"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 xml:space="preserve">DAILY ASSIGNMENTS: </w:t>
      </w:r>
      <w:r w:rsidR="00C85738">
        <w:rPr>
          <w:rFonts w:ascii="Times New Roman" w:hAnsi="Times New Roman" w:cs="Times New Roman"/>
          <w:sz w:val="24"/>
          <w:szCs w:val="24"/>
        </w:rPr>
        <w:t>100%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7B279EF3" w:rsidR="009C538C" w:rsidRDefault="009C538C" w:rsidP="009C538C">
      <w:pPr>
        <w:pStyle w:val="Heading1"/>
        <w:ind w:left="0"/>
        <w:rPr>
          <w:rFonts w:cs="Times New Roman"/>
          <w:b w:val="0"/>
        </w:rPr>
      </w:pPr>
      <w:r>
        <w:rPr>
          <w:rFonts w:cs="Times New Roman"/>
          <w:b w:val="0"/>
        </w:rPr>
        <w:t xml:space="preserve">The published Due Dates Calendar should be followed </w:t>
      </w:r>
      <w:proofErr w:type="gramStart"/>
      <w:r>
        <w:rPr>
          <w:rFonts w:cs="Times New Roman"/>
          <w:b w:val="0"/>
        </w:rPr>
        <w:t>in order to</w:t>
      </w:r>
      <w:proofErr w:type="gramEnd"/>
      <w:r>
        <w:rPr>
          <w:rFonts w:cs="Times New Roman"/>
          <w:b w:val="0"/>
        </w:rPr>
        <w:t xml:space="preserve"> complete the work in a timely </w:t>
      </w:r>
      <w:r w:rsidR="00733EF7">
        <w:rPr>
          <w:rFonts w:cs="Times New Roman"/>
          <w:b w:val="0"/>
        </w:rPr>
        <w:t>manner,</w:t>
      </w:r>
      <w:r>
        <w:rPr>
          <w:rFonts w:cs="Times New Roman"/>
          <w:b w:val="0"/>
        </w:rPr>
        <w:t xml:space="preserve">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The last day to withdraw from this class is </w:t>
      </w:r>
      <w:r w:rsidR="00733EF7">
        <w:rPr>
          <w:rFonts w:cs="Times New Roman"/>
          <w:b w:val="0"/>
        </w:rPr>
        <w:t>02/09/2023</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2F3AA305"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If you need to withdraw </w:t>
      </w:r>
      <w:r w:rsidR="00D96B65">
        <w:rPr>
          <w:b w:val="0"/>
        </w:rPr>
        <w:t xml:space="preserve">from this class, please do so </w:t>
      </w:r>
      <w:proofErr w:type="gramStart"/>
      <w:r w:rsidR="00D96B65">
        <w:rPr>
          <w:b w:val="0"/>
        </w:rPr>
        <w:t>before</w:t>
      </w:r>
      <w:r w:rsidR="00733EF7">
        <w:rPr>
          <w:b w:val="0"/>
        </w:rPr>
        <w:t xml:space="preserve"> </w:t>
      </w:r>
      <w:r w:rsidR="00733EF7" w:rsidRPr="00733EF7">
        <w:rPr>
          <w:rFonts w:cs="Times New Roman"/>
          <w:b w:val="0"/>
        </w:rPr>
        <w:t xml:space="preserve"> </w:t>
      </w:r>
      <w:r w:rsidR="00733EF7">
        <w:rPr>
          <w:rFonts w:cs="Times New Roman"/>
          <w:b w:val="0"/>
        </w:rPr>
        <w:t>02</w:t>
      </w:r>
      <w:proofErr w:type="gramEnd"/>
      <w:r w:rsidR="00733EF7">
        <w:rPr>
          <w:rFonts w:cs="Times New Roman"/>
          <w:b w:val="0"/>
        </w:rPr>
        <w:t>/09/2023.</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1B34BFDE" w14:textId="77777777" w:rsidR="004B12B8" w:rsidRDefault="004B12B8" w:rsidP="004D658A">
      <w:pPr>
        <w:pStyle w:val="Heading1"/>
        <w:ind w:left="0"/>
        <w:rPr>
          <w:b w:val="0"/>
          <w:bCs w:val="0"/>
        </w:rPr>
      </w:pPr>
    </w:p>
    <w:p w14:paraId="5CA8F6CE" w14:textId="77777777" w:rsidR="00787355" w:rsidRDefault="00787355" w:rsidP="004D658A">
      <w:pPr>
        <w:pStyle w:val="Heading1"/>
        <w:ind w:left="0"/>
        <w:rPr>
          <w:b w:val="0"/>
          <w:bCs w:val="0"/>
        </w:rPr>
      </w:pPr>
    </w:p>
    <w:p w14:paraId="2CC4A0E9" w14:textId="5FA51F27" w:rsidR="00001EA1" w:rsidRPr="00787355" w:rsidRDefault="00001EA1" w:rsidP="00001EA1">
      <w:pPr>
        <w:pStyle w:val="Heading1"/>
      </w:pPr>
      <w:r w:rsidRPr="00787355">
        <w:t>Minimum Technology Requirements:</w:t>
      </w:r>
    </w:p>
    <w:p w14:paraId="0E5DCD8F" w14:textId="0484F815" w:rsidR="00001EA1" w:rsidRPr="009E30CA" w:rsidRDefault="00001EA1" w:rsidP="00001EA1">
      <w:pPr>
        <w:pStyle w:val="Heading1"/>
        <w:rPr>
          <w:b w:val="0"/>
          <w:bCs w:val="0"/>
        </w:rPr>
      </w:pPr>
      <w:r w:rsidRPr="009E30CA">
        <w:rPr>
          <w:b w:val="0"/>
          <w:bCs w:val="0"/>
        </w:rPr>
        <w:t xml:space="preserve">• Daily </w:t>
      </w:r>
      <w:r w:rsidR="00733EF7" w:rsidRPr="009E30CA">
        <w:rPr>
          <w:b w:val="0"/>
          <w:bCs w:val="0"/>
        </w:rPr>
        <w:t>high-speed</w:t>
      </w:r>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BB85901" w:rsidR="00001EA1" w:rsidRPr="00CC3A1E" w:rsidRDefault="00001EA1" w:rsidP="00001EA1">
      <w:pPr>
        <w:pStyle w:val="Heading1"/>
      </w:pPr>
      <w:r w:rsidRPr="00CC3A1E">
        <w:t xml:space="preserve">Required Computer Literacy </w:t>
      </w:r>
      <w:r w:rsidR="00733EF7" w:rsidRPr="00CC3A1E">
        <w:t>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48A45B96" w:rsidR="00001EA1" w:rsidRPr="009E30CA" w:rsidRDefault="00001EA1" w:rsidP="00001EA1">
      <w:pPr>
        <w:pStyle w:val="Heading1"/>
        <w:rPr>
          <w:b w:val="0"/>
          <w:bCs w:val="0"/>
        </w:rPr>
      </w:pPr>
      <w:r w:rsidRPr="009E30CA">
        <w:rPr>
          <w:b w:val="0"/>
          <w:bCs w:val="0"/>
        </w:rPr>
        <w:t xml:space="preserve">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w:t>
      </w:r>
      <w:r w:rsidR="00733EF7" w:rsidRPr="009E30CA">
        <w:rPr>
          <w:b w:val="0"/>
          <w:bCs w:val="0"/>
        </w:rPr>
        <w:t>videos,</w:t>
      </w:r>
      <w:r w:rsidRPr="009E30CA">
        <w:rPr>
          <w:b w:val="0"/>
          <w:bCs w:val="0"/>
        </w:rPr>
        <w:t xml:space="preserve">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16719C7"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4D658A">
        <w:rPr>
          <w:b w:val="0"/>
          <w:bCs w:val="0"/>
        </w:rPr>
        <w:t>for</w:t>
      </w:r>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w:t>
      </w:r>
      <w:r w:rsidR="004D658A" w:rsidRPr="009E30CA">
        <w:rPr>
          <w:b w:val="0"/>
          <w:bCs w:val="0"/>
        </w:rPr>
        <w:t>eBook</w:t>
      </w:r>
      <w:r w:rsidRPr="009E30CA">
        <w:rPr>
          <w:b w:val="0"/>
          <w:bCs w:val="0"/>
        </w:rPr>
        <w:t xml:space="preserve"> as well as 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2C43EBB9"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w:t>
      </w:r>
      <w:r w:rsidRPr="009E30CA">
        <w:rPr>
          <w:b w:val="0"/>
          <w:bCs w:val="0"/>
        </w:rPr>
        <w:lastRenderedPageBreak/>
        <w:t xml:space="preserve">considered daily assignments. Your daily assignments help you determine your status in each of </w:t>
      </w:r>
      <w:r w:rsidR="004D658A" w:rsidRPr="009E30CA">
        <w:rPr>
          <w:b w:val="0"/>
          <w:bCs w:val="0"/>
        </w:rPr>
        <w:t>cardiorespiratory</w:t>
      </w:r>
      <w:r w:rsidRPr="009E30CA">
        <w:rPr>
          <w:b w:val="0"/>
          <w:bCs w:val="0"/>
        </w:rPr>
        <w:t xml:space="preserve">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 xml:space="preserve">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w:t>
      </w:r>
      <w:proofErr w:type="gramStart"/>
      <w:r w:rsidRPr="009E30CA">
        <w:rPr>
          <w:b w:val="0"/>
          <w:bCs w:val="0"/>
        </w:rPr>
        <w:t>classes</w:t>
      </w:r>
      <w:proofErr w:type="gramEnd"/>
      <w:r w:rsidRPr="009E30CA">
        <w:rPr>
          <w:b w:val="0"/>
          <w:bCs w:val="0"/>
        </w:rPr>
        <w:t xml:space="preserve"> and I will get back to you as soon as possible. Your work is computer-graded so you may move forward at your own pace. Please email, </w:t>
      </w:r>
      <w:proofErr w:type="gramStart"/>
      <w:r w:rsidRPr="009E30CA">
        <w:rPr>
          <w:b w:val="0"/>
          <w:bCs w:val="0"/>
        </w:rPr>
        <w:t>call</w:t>
      </w:r>
      <w:proofErr w:type="gramEnd"/>
      <w:r w:rsidRPr="009E30CA">
        <w:rPr>
          <w:b w:val="0"/>
          <w:bCs w:val="0"/>
        </w:rPr>
        <w:t xml:space="preserve">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07153456"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004D658A" w:rsidRPr="00FA3DE9">
        <w:rPr>
          <w:rFonts w:ascii="Times New Roman" w:eastAsia="Times New Roman" w:hAnsi="Times New Roman" w:cs="Times New Roman"/>
          <w:spacing w:val="-1"/>
          <w:sz w:val="24"/>
          <w:szCs w:val="24"/>
        </w:rPr>
        <w:t>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2741A02" w:rsidR="00630D64" w:rsidRPr="000044D9" w:rsidRDefault="00D713FB">
      <w:pPr>
        <w:pStyle w:val="BodyText"/>
        <w:ind w:left="90"/>
        <w:rPr>
          <w:rFonts w:cs="Times New Roman"/>
          <w:b/>
          <w:bCs/>
        </w:rPr>
      </w:pPr>
      <w:r w:rsidRPr="000044D9">
        <w:rPr>
          <w:rFonts w:cs="Times New Roman"/>
          <w:b/>
          <w:bCs/>
        </w:rPr>
        <w:t xml:space="preserve">Tentative Course Timeline (*note* instructor reserves the right to </w:t>
      </w:r>
      <w:r w:rsidR="004D658A" w:rsidRPr="000044D9">
        <w:rPr>
          <w:rFonts w:cs="Times New Roman"/>
          <w:b/>
          <w:bCs/>
        </w:rPr>
        <w:t>adjust</w:t>
      </w:r>
      <w:r w:rsidRPr="000044D9">
        <w:rPr>
          <w:rFonts w:cs="Times New Roman"/>
          <w:b/>
          <w:bCs/>
        </w:rPr>
        <w:t xml:space="preserve"> this timeline at any point in the term)</w:t>
      </w:r>
    </w:p>
    <w:p w14:paraId="5029C65E" w14:textId="6E1CFFBF" w:rsidR="009A52A9" w:rsidRPr="009A52A9" w:rsidRDefault="009A52A9" w:rsidP="009A52A9">
      <w:pPr>
        <w:pStyle w:val="font-h"/>
        <w:spacing w:before="0" w:beforeAutospacing="0" w:after="360" w:afterAutospacing="0"/>
        <w:textAlignment w:val="baseline"/>
      </w:pPr>
      <w:r w:rsidRPr="009A52A9">
        <w:lastRenderedPageBreak/>
        <w:t>WEEK 1 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0897BD6C"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CHAPTER </w:t>
      </w:r>
      <w:r w:rsidR="004D658A" w:rsidRPr="009A52A9">
        <w:rPr>
          <w:rFonts w:ascii="Times New Roman" w:hAnsi="Times New Roman" w:cs="Times New Roman"/>
          <w:color w:val="auto"/>
          <w:sz w:val="24"/>
          <w:szCs w:val="24"/>
        </w:rPr>
        <w:t>4 -</w:t>
      </w:r>
      <w:r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DCA3C0F"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w:t>
      </w:r>
      <w:r w:rsidR="004D658A" w:rsidRPr="009A52A9">
        <w:rPr>
          <w:rFonts w:ascii="Times New Roman" w:eastAsia="Times New Roman" w:hAnsi="Times New Roman" w:cs="Times New Roman"/>
          <w:sz w:val="24"/>
          <w:szCs w:val="24"/>
        </w:rPr>
        <w:t>endurance and</w:t>
      </w:r>
      <w:r w:rsidRPr="009A52A9">
        <w:rPr>
          <w:rFonts w:ascii="Times New Roman" w:eastAsia="Times New Roman" w:hAnsi="Times New Roman" w:cs="Times New Roman"/>
          <w:sz w:val="24"/>
          <w:szCs w:val="24"/>
        </w:rPr>
        <w:t xml:space="preserve">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457FBB9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 xml:space="preserve">2 </w:t>
      </w:r>
      <w:r w:rsidR="004D658A">
        <w:rPr>
          <w:rFonts w:ascii="Times New Roman" w:hAnsi="Times New Roman" w:cs="Times New Roman"/>
          <w:color w:val="auto"/>
          <w:sz w:val="24"/>
          <w:szCs w:val="24"/>
        </w:rPr>
        <w:t xml:space="preserve">- </w:t>
      </w:r>
      <w:r w:rsidR="004D658A" w:rsidRPr="009A52A9">
        <w:rPr>
          <w:rFonts w:ascii="Times New Roman" w:hAnsi="Times New Roman" w:cs="Times New Roman"/>
          <w:color w:val="auto"/>
          <w:sz w:val="24"/>
          <w:szCs w:val="24"/>
        </w:rPr>
        <w:t>CHAPTER</w:t>
      </w:r>
      <w:r w:rsidRPr="009A52A9">
        <w:rPr>
          <w:rFonts w:ascii="Times New Roman" w:hAnsi="Times New Roman" w:cs="Times New Roman"/>
          <w:color w:val="auto"/>
          <w:sz w:val="24"/>
          <w:szCs w:val="24"/>
        </w:rPr>
        <w:t xml:space="preserve">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7B014C3F" w:rsidR="009A52A9" w:rsidRPr="009A52A9" w:rsidRDefault="009A52A9" w:rsidP="009A52A9">
      <w:pPr>
        <w:pStyle w:val="Heading2"/>
        <w:rPr>
          <w:rFonts w:ascii="Times New Roman" w:eastAsia="Times New Roman" w:hAnsi="Times New Roman" w:cs="Times New Roman"/>
          <w:color w:val="auto"/>
          <w:sz w:val="24"/>
          <w:szCs w:val="24"/>
        </w:rPr>
      </w:pPr>
      <w:r w:rsidRPr="009A52A9">
        <w:rPr>
          <w:rFonts w:ascii="Times New Roman" w:eastAsia="Times New Roman" w:hAnsi="Times New Roman" w:cs="Times New Roman"/>
          <w:color w:val="auto"/>
          <w:sz w:val="24"/>
          <w:szCs w:val="24"/>
        </w:rPr>
        <w:t xml:space="preserve">CHAPTER 7 - </w:t>
      </w:r>
      <w:r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01D0B7B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3</w:t>
      </w:r>
      <w:r w:rsidRPr="009A52A9">
        <w:rPr>
          <w:rFonts w:ascii="Times New Roman" w:hAnsi="Times New Roman" w:cs="Times New Roman"/>
          <w:color w:val="auto"/>
          <w:sz w:val="24"/>
          <w:szCs w:val="24"/>
        </w:rPr>
        <w:t xml:space="preserve"> 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F23C32A"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3D9CEA2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4</w:t>
      </w:r>
      <w:r w:rsidRPr="009A52A9">
        <w:rPr>
          <w:rFonts w:ascii="Times New Roman" w:hAnsi="Times New Roman" w:cs="Times New Roman"/>
          <w:color w:val="auto"/>
          <w:sz w:val="24"/>
          <w:szCs w:val="24"/>
        </w:rPr>
        <w:t xml:space="preserve"> 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65A9797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5</w:t>
      </w:r>
      <w:r w:rsidRPr="009A52A9">
        <w:rPr>
          <w:rFonts w:ascii="Times New Roman" w:hAnsi="Times New Roman" w:cs="Times New Roman"/>
          <w:color w:val="auto"/>
          <w:sz w:val="24"/>
          <w:szCs w:val="24"/>
        </w:rPr>
        <w:t xml:space="preserve"> 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428727AC"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w:t>
      </w:r>
      <w:r w:rsidR="004D658A" w:rsidRPr="009A52A9">
        <w:rPr>
          <w:rFonts w:ascii="Times New Roman" w:eastAsia="Times New Roman" w:hAnsi="Times New Roman" w:cs="Times New Roman"/>
          <w:sz w:val="24"/>
          <w:szCs w:val="24"/>
        </w:rPr>
        <w:t>pollution and</w:t>
      </w:r>
      <w:r w:rsidRPr="009A52A9">
        <w:rPr>
          <w:rFonts w:ascii="Times New Roman" w:eastAsia="Times New Roman" w:hAnsi="Times New Roman" w:cs="Times New Roman"/>
          <w:sz w:val="24"/>
          <w:szCs w:val="24"/>
        </w:rPr>
        <w:t xml:space="preserve">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6B4DC79F" w14:textId="1946D97A" w:rsidR="00396A34" w:rsidRDefault="006B7845">
      <w:pPr>
        <w:pStyle w:val="BodyText"/>
        <w:ind w:left="90"/>
        <w:rPr>
          <w:rFonts w:cs="Times New Roman"/>
        </w:rPr>
      </w:pPr>
      <w:r>
        <w:rPr>
          <w:rFonts w:cs="Times New Roman"/>
        </w:rPr>
        <w:t>FINISH ALL INCOMPLETE ASSIGNMENTS</w:t>
      </w:r>
    </w:p>
    <w:p w14:paraId="4E11E746" w14:textId="1FE24CFC" w:rsidR="00EF4F1D" w:rsidRDefault="00EF4F1D">
      <w:pPr>
        <w:pStyle w:val="BodyText"/>
        <w:ind w:left="90"/>
        <w:rPr>
          <w:rFonts w:cs="Times New Roman"/>
        </w:rPr>
      </w:pPr>
    </w:p>
    <w:p w14:paraId="47B0303F" w14:textId="545CEF39" w:rsidR="00EF4F1D" w:rsidRPr="009A52A9" w:rsidRDefault="00755011">
      <w:pPr>
        <w:pStyle w:val="BodyText"/>
        <w:ind w:left="90"/>
        <w:rPr>
          <w:rFonts w:cs="Times New Roman"/>
        </w:rPr>
      </w:pPr>
      <w:r>
        <w:rPr>
          <w:rFonts w:cs="Times New Roman"/>
        </w:rPr>
        <w:t xml:space="preserve">THE </w:t>
      </w:r>
      <w:r w:rsidR="00AD0B83">
        <w:rPr>
          <w:rFonts w:cs="Times New Roman"/>
        </w:rPr>
        <w:t xml:space="preserve">GRADUATION </w:t>
      </w:r>
      <w:r>
        <w:rPr>
          <w:rFonts w:cs="Times New Roman"/>
        </w:rPr>
        <w:t>CEREMO</w:t>
      </w:r>
      <w:r w:rsidR="00891A20">
        <w:rPr>
          <w:rFonts w:cs="Times New Roman"/>
        </w:rPr>
        <w:t xml:space="preserve">NY FOR FALL IS SCHEDULED FOR </w:t>
      </w:r>
      <w:r w:rsidR="00044CBB">
        <w:rPr>
          <w:rFonts w:cs="Times New Roman"/>
        </w:rPr>
        <w:t>December 11</w:t>
      </w:r>
      <w:r w:rsidR="002B48BE">
        <w:rPr>
          <w:rFonts w:cs="Times New Roman"/>
        </w:rPr>
        <w:t>, 2020.</w:t>
      </w:r>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036238">
    <w:abstractNumId w:val="1"/>
  </w:num>
  <w:num w:numId="2" w16cid:durableId="1504734602">
    <w:abstractNumId w:val="10"/>
  </w:num>
  <w:num w:numId="3" w16cid:durableId="1666126374">
    <w:abstractNumId w:val="0"/>
  </w:num>
  <w:num w:numId="4" w16cid:durableId="925654695">
    <w:abstractNumId w:val="5"/>
    <w:lvlOverride w:ilvl="0">
      <w:startOverride w:val="1"/>
    </w:lvlOverride>
    <w:lvlOverride w:ilvl="1"/>
    <w:lvlOverride w:ilvl="2"/>
    <w:lvlOverride w:ilvl="3"/>
    <w:lvlOverride w:ilvl="4"/>
    <w:lvlOverride w:ilvl="5"/>
    <w:lvlOverride w:ilvl="6"/>
    <w:lvlOverride w:ilvl="7"/>
    <w:lvlOverride w:ilvl="8"/>
  </w:num>
  <w:num w:numId="5" w16cid:durableId="562368836">
    <w:abstractNumId w:val="6"/>
    <w:lvlOverride w:ilvl="0">
      <w:startOverride w:val="1"/>
    </w:lvlOverride>
    <w:lvlOverride w:ilvl="1"/>
    <w:lvlOverride w:ilvl="2"/>
    <w:lvlOverride w:ilvl="3"/>
    <w:lvlOverride w:ilvl="4"/>
    <w:lvlOverride w:ilvl="5"/>
    <w:lvlOverride w:ilvl="6"/>
    <w:lvlOverride w:ilvl="7"/>
    <w:lvlOverride w:ilvl="8"/>
  </w:num>
  <w:num w:numId="6" w16cid:durableId="424814113">
    <w:abstractNumId w:val="3"/>
    <w:lvlOverride w:ilvl="0">
      <w:startOverride w:val="1"/>
    </w:lvlOverride>
    <w:lvlOverride w:ilvl="1"/>
    <w:lvlOverride w:ilvl="2"/>
    <w:lvlOverride w:ilvl="3"/>
    <w:lvlOverride w:ilvl="4"/>
    <w:lvlOverride w:ilvl="5"/>
    <w:lvlOverride w:ilvl="6"/>
    <w:lvlOverride w:ilvl="7"/>
    <w:lvlOverride w:ilvl="8"/>
  </w:num>
  <w:num w:numId="7" w16cid:durableId="146289805">
    <w:abstractNumId w:val="2"/>
    <w:lvlOverride w:ilvl="0">
      <w:startOverride w:val="1"/>
    </w:lvlOverride>
    <w:lvlOverride w:ilvl="1"/>
    <w:lvlOverride w:ilvl="2"/>
    <w:lvlOverride w:ilvl="3"/>
    <w:lvlOverride w:ilvl="4"/>
    <w:lvlOverride w:ilvl="5"/>
    <w:lvlOverride w:ilvl="6"/>
    <w:lvlOverride w:ilvl="7"/>
    <w:lvlOverride w:ilvl="8"/>
  </w:num>
  <w:num w:numId="8" w16cid:durableId="1970814602">
    <w:abstractNumId w:val="4"/>
    <w:lvlOverride w:ilvl="0">
      <w:startOverride w:val="1"/>
    </w:lvlOverride>
    <w:lvlOverride w:ilvl="1"/>
    <w:lvlOverride w:ilvl="2"/>
    <w:lvlOverride w:ilvl="3"/>
    <w:lvlOverride w:ilvl="4"/>
    <w:lvlOverride w:ilvl="5"/>
    <w:lvlOverride w:ilvl="6"/>
    <w:lvlOverride w:ilvl="7"/>
    <w:lvlOverride w:ilvl="8"/>
  </w:num>
  <w:num w:numId="9" w16cid:durableId="510098174">
    <w:abstractNumId w:val="8"/>
    <w:lvlOverride w:ilvl="0">
      <w:startOverride w:val="1"/>
    </w:lvlOverride>
    <w:lvlOverride w:ilvl="1"/>
    <w:lvlOverride w:ilvl="2"/>
    <w:lvlOverride w:ilvl="3"/>
    <w:lvlOverride w:ilvl="4"/>
    <w:lvlOverride w:ilvl="5"/>
    <w:lvlOverride w:ilvl="6"/>
    <w:lvlOverride w:ilvl="7"/>
    <w:lvlOverride w:ilvl="8"/>
  </w:num>
  <w:num w:numId="10" w16cid:durableId="591284216">
    <w:abstractNumId w:val="11"/>
    <w:lvlOverride w:ilvl="0">
      <w:startOverride w:val="1"/>
    </w:lvlOverride>
    <w:lvlOverride w:ilvl="1"/>
    <w:lvlOverride w:ilvl="2"/>
    <w:lvlOverride w:ilvl="3"/>
    <w:lvlOverride w:ilvl="4"/>
    <w:lvlOverride w:ilvl="5"/>
    <w:lvlOverride w:ilvl="6"/>
    <w:lvlOverride w:ilvl="7"/>
    <w:lvlOverride w:ilvl="8"/>
  </w:num>
  <w:num w:numId="11" w16cid:durableId="726731122">
    <w:abstractNumId w:val="7"/>
    <w:lvlOverride w:ilvl="0">
      <w:startOverride w:val="1"/>
    </w:lvlOverride>
    <w:lvlOverride w:ilvl="1"/>
    <w:lvlOverride w:ilvl="2"/>
    <w:lvlOverride w:ilvl="3"/>
    <w:lvlOverride w:ilvl="4"/>
    <w:lvlOverride w:ilvl="5"/>
    <w:lvlOverride w:ilvl="6"/>
    <w:lvlOverride w:ilvl="7"/>
    <w:lvlOverride w:ilvl="8"/>
  </w:num>
  <w:num w:numId="12" w16cid:durableId="1967203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453C0"/>
    <w:rsid w:val="001B5A82"/>
    <w:rsid w:val="001F1714"/>
    <w:rsid w:val="001F62F1"/>
    <w:rsid w:val="00205476"/>
    <w:rsid w:val="00226FFB"/>
    <w:rsid w:val="00242DCA"/>
    <w:rsid w:val="002775F9"/>
    <w:rsid w:val="0028184A"/>
    <w:rsid w:val="002A6D35"/>
    <w:rsid w:val="002B48BE"/>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72FCD"/>
    <w:rsid w:val="004B12B8"/>
    <w:rsid w:val="004D658A"/>
    <w:rsid w:val="004E5DD1"/>
    <w:rsid w:val="00506AC3"/>
    <w:rsid w:val="00514DD7"/>
    <w:rsid w:val="00592DA3"/>
    <w:rsid w:val="005A117B"/>
    <w:rsid w:val="005B4A78"/>
    <w:rsid w:val="005E1ECA"/>
    <w:rsid w:val="005F5503"/>
    <w:rsid w:val="00630D64"/>
    <w:rsid w:val="006400E6"/>
    <w:rsid w:val="0068097C"/>
    <w:rsid w:val="006B7845"/>
    <w:rsid w:val="006E0FE0"/>
    <w:rsid w:val="00713753"/>
    <w:rsid w:val="00733EF7"/>
    <w:rsid w:val="00755011"/>
    <w:rsid w:val="007568F4"/>
    <w:rsid w:val="00760936"/>
    <w:rsid w:val="00776F32"/>
    <w:rsid w:val="00787355"/>
    <w:rsid w:val="007B6006"/>
    <w:rsid w:val="00870BE2"/>
    <w:rsid w:val="00880C0D"/>
    <w:rsid w:val="00887759"/>
    <w:rsid w:val="00891A20"/>
    <w:rsid w:val="008A4B11"/>
    <w:rsid w:val="008D574E"/>
    <w:rsid w:val="008E46AA"/>
    <w:rsid w:val="009203B8"/>
    <w:rsid w:val="009663B9"/>
    <w:rsid w:val="00982FD1"/>
    <w:rsid w:val="009A52A9"/>
    <w:rsid w:val="009B6786"/>
    <w:rsid w:val="009C27A6"/>
    <w:rsid w:val="009C538C"/>
    <w:rsid w:val="009D45CC"/>
    <w:rsid w:val="009E30CA"/>
    <w:rsid w:val="00A5287D"/>
    <w:rsid w:val="00A814AF"/>
    <w:rsid w:val="00A86E16"/>
    <w:rsid w:val="00AB411F"/>
    <w:rsid w:val="00AD0B83"/>
    <w:rsid w:val="00B3243E"/>
    <w:rsid w:val="00B40161"/>
    <w:rsid w:val="00B4280C"/>
    <w:rsid w:val="00B55FBE"/>
    <w:rsid w:val="00B6612C"/>
    <w:rsid w:val="00BA79D7"/>
    <w:rsid w:val="00BD1EFB"/>
    <w:rsid w:val="00C02663"/>
    <w:rsid w:val="00C055E9"/>
    <w:rsid w:val="00C12392"/>
    <w:rsid w:val="00C85738"/>
    <w:rsid w:val="00C86407"/>
    <w:rsid w:val="00CC3A1E"/>
    <w:rsid w:val="00CE5C62"/>
    <w:rsid w:val="00D35C5B"/>
    <w:rsid w:val="00D62D3D"/>
    <w:rsid w:val="00D713FB"/>
    <w:rsid w:val="00D87ADF"/>
    <w:rsid w:val="00D901B1"/>
    <w:rsid w:val="00D96B65"/>
    <w:rsid w:val="00DE3753"/>
    <w:rsid w:val="00DE7AB8"/>
    <w:rsid w:val="00E502AE"/>
    <w:rsid w:val="00E86DC5"/>
    <w:rsid w:val="00EB59CB"/>
    <w:rsid w:val="00EE0F04"/>
    <w:rsid w:val="00EE6BCA"/>
    <w:rsid w:val="00EF4F1D"/>
    <w:rsid w:val="00F237B4"/>
    <w:rsid w:val="00F45BE3"/>
    <w:rsid w:val="00F65B2A"/>
    <w:rsid w:val="00F67603"/>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character" w:styleId="UnresolvedMention">
    <w:name w:val="Unresolved Mention"/>
    <w:basedOn w:val="DefaultParagraphFont"/>
    <w:uiPriority w:val="99"/>
    <w:semiHidden/>
    <w:unhideWhenUsed/>
    <w:rsid w:val="004D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ohns@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A593-3F8E-384E-B930-BE43E716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Johns, Harland</cp:lastModifiedBy>
  <cp:revision>3</cp:revision>
  <cp:lastPrinted>2015-10-21T16:21:00Z</cp:lastPrinted>
  <dcterms:created xsi:type="dcterms:W3CDTF">2023-01-24T16:04:00Z</dcterms:created>
  <dcterms:modified xsi:type="dcterms:W3CDTF">2023-01-24T16:49:00Z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