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3709ACBD" w14:textId="77777777">
        <w:trPr>
          <w:trHeight w:val="549"/>
        </w:trPr>
        <w:tc>
          <w:tcPr>
            <w:tcW w:w="1800" w:type="dxa"/>
            <w:vMerge w:val="restart"/>
          </w:tcPr>
          <w:p w14:paraId="200A83C5"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624E5A8F" wp14:editId="72F50A7F">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4E6DD357"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E43189">
              <w:rPr>
                <w:rFonts w:ascii="Times New Roman" w:hAnsi="Times New Roman" w:cs="Times New Roman"/>
                <w:b/>
                <w:sz w:val="32"/>
              </w:rPr>
              <w:t xml:space="preserve"> 2313</w:t>
            </w:r>
            <w:r w:rsidR="00626BE7" w:rsidRPr="004B1D52">
              <w:rPr>
                <w:rFonts w:ascii="Times New Roman" w:hAnsi="Times New Roman" w:cs="Times New Roman"/>
                <w:b/>
                <w:sz w:val="32"/>
              </w:rPr>
              <w:t xml:space="preserve"> – </w:t>
            </w:r>
            <w:r w:rsidR="00E43189">
              <w:rPr>
                <w:rFonts w:ascii="Times New Roman" w:hAnsi="Times New Roman" w:cs="Times New Roman"/>
                <w:b/>
                <w:sz w:val="32"/>
              </w:rPr>
              <w:t>Correctional Systems and Practices</w:t>
            </w:r>
            <w:r w:rsidR="00D52288" w:rsidRPr="004B1D52">
              <w:rPr>
                <w:rFonts w:ascii="Times New Roman" w:hAnsi="Times New Roman" w:cs="Times New Roman"/>
                <w:b/>
                <w:sz w:val="32"/>
              </w:rPr>
              <w:t xml:space="preserve"> </w:t>
            </w:r>
          </w:p>
          <w:p w14:paraId="665181FA" w14:textId="400FAECE"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C40898">
              <w:rPr>
                <w:rFonts w:ascii="Times New Roman" w:hAnsi="Times New Roman" w:cs="Times New Roman"/>
              </w:rPr>
              <w:t>Fall</w:t>
            </w:r>
            <w:r w:rsidR="00A7055F">
              <w:rPr>
                <w:rFonts w:ascii="Times New Roman" w:hAnsi="Times New Roman" w:cs="Times New Roman"/>
              </w:rPr>
              <w:t xml:space="preserve"> 20</w:t>
            </w:r>
            <w:r w:rsidR="00C876E7">
              <w:rPr>
                <w:rFonts w:ascii="Times New Roman" w:hAnsi="Times New Roman" w:cs="Times New Roman"/>
              </w:rPr>
              <w:t>2</w:t>
            </w:r>
            <w:r w:rsidR="000F34C9">
              <w:rPr>
                <w:rFonts w:ascii="Times New Roman" w:hAnsi="Times New Roman" w:cs="Times New Roman"/>
              </w:rPr>
              <w:t>2</w:t>
            </w:r>
          </w:p>
          <w:p w14:paraId="5FF437B3" w14:textId="77777777" w:rsidR="00D52288" w:rsidRPr="004B1D52" w:rsidRDefault="00D57603" w:rsidP="00E114BC">
            <w:pPr>
              <w:rPr>
                <w:rFonts w:ascii="Times New Roman" w:hAnsi="Times New Roman" w:cs="Times New Roman"/>
              </w:rPr>
            </w:pPr>
            <w:r>
              <w:rPr>
                <w:rFonts w:ascii="Times New Roman" w:hAnsi="Times New Roman" w:cs="Times New Roman"/>
              </w:rPr>
              <w:pict w14:anchorId="3DA08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6F5A06F9" w14:textId="77777777">
        <w:trPr>
          <w:trHeight w:val="960"/>
        </w:trPr>
        <w:tc>
          <w:tcPr>
            <w:tcW w:w="1800" w:type="dxa"/>
            <w:vMerge/>
          </w:tcPr>
          <w:p w14:paraId="093498EB" w14:textId="77777777" w:rsidR="00D52288" w:rsidRPr="004B1D52" w:rsidRDefault="00D52288">
            <w:pPr>
              <w:rPr>
                <w:rFonts w:ascii="Times New Roman" w:hAnsi="Times New Roman" w:cs="Times New Roman"/>
                <w:noProof/>
              </w:rPr>
            </w:pPr>
          </w:p>
        </w:tc>
        <w:tc>
          <w:tcPr>
            <w:tcW w:w="8280" w:type="dxa"/>
            <w:gridSpan w:val="6"/>
            <w:vMerge w:val="restart"/>
          </w:tcPr>
          <w:p w14:paraId="41DB2312"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0EDD501F" w14:textId="77777777" w:rsidR="00D52288" w:rsidRPr="004B1D52" w:rsidRDefault="00D52288" w:rsidP="007D3FB2">
            <w:pPr>
              <w:spacing w:line="240" w:lineRule="exact"/>
              <w:rPr>
                <w:rFonts w:ascii="Times New Roman" w:hAnsi="Times New Roman" w:cs="Times New Roman"/>
                <w:iCs/>
                <w:color w:val="000000"/>
                <w:sz w:val="18"/>
                <w:szCs w:val="72"/>
              </w:rPr>
            </w:pPr>
          </w:p>
          <w:p w14:paraId="5B575BEC" w14:textId="6FF38147" w:rsidR="00D52288" w:rsidRPr="004B1D52" w:rsidRDefault="00327394" w:rsidP="00B46EA7">
            <w:pPr>
              <w:tabs>
                <w:tab w:val="right" w:pos="4104"/>
              </w:tabs>
              <w:rPr>
                <w:rFonts w:ascii="Times New Roman" w:hAnsi="Times New Roman" w:cs="Times New Roman"/>
                <w:b/>
                <w:sz w:val="28"/>
              </w:rPr>
            </w:pPr>
            <w:r>
              <w:rPr>
                <w:rFonts w:ascii="Times New Roman" w:hAnsi="Times New Roman" w:cs="Times New Roman"/>
                <w:b/>
                <w:sz w:val="28"/>
              </w:rPr>
              <w:t>Elizabeth A. Bailey, M.S.</w:t>
            </w:r>
          </w:p>
          <w:p w14:paraId="416E6272" w14:textId="10C76F98"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0F34C9">
              <w:rPr>
                <w:rFonts w:ascii="Times New Roman" w:hAnsi="Times New Roman" w:cs="Times New Roman"/>
              </w:rPr>
              <w:t xml:space="preserve">BT </w:t>
            </w:r>
            <w:r w:rsidR="00327394">
              <w:rPr>
                <w:rFonts w:ascii="Times New Roman" w:hAnsi="Times New Roman" w:cs="Times New Roman"/>
              </w:rPr>
              <w:t>109A</w:t>
            </w:r>
          </w:p>
          <w:p w14:paraId="42C396F7" w14:textId="2B68A080"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r w:rsidR="00327394" w:rsidRPr="00327394">
              <w:rPr>
                <w:rFonts w:ascii="Times New Roman" w:hAnsi="Times New Roman" w:cs="Times New Roman"/>
              </w:rPr>
              <w:t>ebailey@ntcc</w:t>
            </w:r>
            <w:r w:rsidR="00327394">
              <w:rPr>
                <w:rFonts w:ascii="Times New Roman" w:hAnsi="Times New Roman" w:cs="Times New Roman"/>
              </w:rPr>
              <w:t>.edu</w:t>
            </w:r>
          </w:p>
          <w:p w14:paraId="64835C9E" w14:textId="77777777" w:rsidR="007F350E" w:rsidRPr="004B1D52" w:rsidRDefault="007F350E" w:rsidP="007F350E">
            <w:pPr>
              <w:widowControl w:val="0"/>
              <w:autoSpaceDE w:val="0"/>
              <w:autoSpaceDN w:val="0"/>
              <w:adjustRightInd w:val="0"/>
              <w:rPr>
                <w:rFonts w:ascii="Times New Roman" w:hAnsi="Times New Roman" w:cs="Times New Roman"/>
              </w:rPr>
            </w:pPr>
          </w:p>
          <w:p w14:paraId="1E84FFE7" w14:textId="77777777" w:rsidR="00D52288" w:rsidRPr="004B1D52" w:rsidRDefault="00D52288" w:rsidP="00F45421">
            <w:pPr>
              <w:rPr>
                <w:rFonts w:ascii="Times New Roman" w:hAnsi="Times New Roman" w:cs="Times New Roman"/>
              </w:rPr>
            </w:pPr>
          </w:p>
        </w:tc>
      </w:tr>
      <w:tr w:rsidR="00D52288" w:rsidRPr="004B1D52" w14:paraId="27105BAD" w14:textId="77777777" w:rsidTr="00802190">
        <w:trPr>
          <w:trHeight w:val="720"/>
        </w:trPr>
        <w:tc>
          <w:tcPr>
            <w:tcW w:w="1800" w:type="dxa"/>
            <w:vMerge/>
            <w:tcBorders>
              <w:bottom w:val="single" w:sz="8" w:space="0" w:color="000000" w:themeColor="text1"/>
            </w:tcBorders>
          </w:tcPr>
          <w:p w14:paraId="6BCA784A"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51759635" w14:textId="77777777" w:rsidR="00D52288" w:rsidRPr="004B1D52" w:rsidRDefault="00D52288" w:rsidP="00E114BC">
            <w:pPr>
              <w:rPr>
                <w:rFonts w:ascii="Times New Roman" w:hAnsi="Times New Roman" w:cs="Times New Roman"/>
              </w:rPr>
            </w:pPr>
          </w:p>
        </w:tc>
      </w:tr>
      <w:tr w:rsidR="003120CF" w:rsidRPr="004B1D52" w14:paraId="7E06FBB3"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3999CF52"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5CB33D9A"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34F1B5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CD946CD"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67E1105"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D5FD20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009D90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04D86E2A"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737C3" w:rsidRPr="004B1D52" w14:paraId="0C1E2D11"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6CF2F5F0" w14:textId="77777777" w:rsidR="003737C3" w:rsidRPr="004B1D52" w:rsidRDefault="003737C3"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1F864" w14:textId="5A460C13" w:rsidR="003737C3" w:rsidRPr="004B1D52" w:rsidRDefault="00327394" w:rsidP="001B50E2">
            <w:pPr>
              <w:rPr>
                <w:rFonts w:ascii="Times New Roman" w:hAnsi="Times New Roman" w:cs="Times New Roman"/>
                <w:sz w:val="20"/>
              </w:rPr>
            </w:pPr>
            <w:r>
              <w:rPr>
                <w:rFonts w:ascii="Times New Roman" w:hAnsi="Times New Roman" w:cs="Times New Roman"/>
                <w:sz w:val="20"/>
              </w:rPr>
              <w:t>1p – 3p</w:t>
            </w:r>
            <w:r w:rsidR="003737C3">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32E612" w14:textId="00C426EB" w:rsidR="003737C3" w:rsidRPr="004B1D52" w:rsidRDefault="00327394" w:rsidP="001B50E2">
            <w:pPr>
              <w:rPr>
                <w:rFonts w:ascii="Times New Roman" w:hAnsi="Times New Roman" w:cs="Times New Roman"/>
                <w:sz w:val="20"/>
              </w:rPr>
            </w:pPr>
            <w:r>
              <w:rPr>
                <w:rFonts w:ascii="Times New Roman" w:hAnsi="Times New Roman" w:cs="Times New Roman"/>
                <w:sz w:val="20"/>
              </w:rPr>
              <w:t>10a – 3p</w:t>
            </w:r>
            <w:r w:rsidR="00C876E7">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B14743" w14:textId="5A5B2CC7" w:rsidR="003737C3" w:rsidRPr="004B1D52" w:rsidRDefault="00327394" w:rsidP="001B50E2">
            <w:pPr>
              <w:rPr>
                <w:rFonts w:ascii="Times New Roman" w:hAnsi="Times New Roman" w:cs="Times New Roman"/>
                <w:sz w:val="20"/>
              </w:rPr>
            </w:pPr>
            <w:r>
              <w:rPr>
                <w:rFonts w:ascii="Times New Roman" w:hAnsi="Times New Roman" w:cs="Times New Roman"/>
                <w:sz w:val="20"/>
              </w:rPr>
              <w:t>10a – 3p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079F97" w14:textId="653B1CDB" w:rsidR="003737C3" w:rsidRPr="004B1D52" w:rsidRDefault="003737C3" w:rsidP="001B50E2">
            <w:pPr>
              <w:rPr>
                <w:rFonts w:ascii="Times New Roman" w:hAnsi="Times New Roman" w:cs="Times New Roman"/>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26448" w14:textId="0DC1C6C7" w:rsidR="003737C3" w:rsidRPr="004B1D52" w:rsidRDefault="003737C3" w:rsidP="001B50E2">
            <w:pPr>
              <w:rPr>
                <w:rFonts w:ascii="Times New Roman" w:hAnsi="Times New Roman" w:cs="Times New Roman"/>
                <w:sz w:val="20"/>
              </w:rPr>
            </w:pP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04E04E2" w14:textId="5DF89176" w:rsidR="003737C3" w:rsidRPr="004B1D52" w:rsidRDefault="003737C3" w:rsidP="001B50E2">
            <w:pPr>
              <w:rPr>
                <w:rFonts w:ascii="Times New Roman" w:hAnsi="Times New Roman" w:cs="Times New Roman"/>
                <w:sz w:val="20"/>
              </w:rPr>
            </w:pPr>
            <w:r>
              <w:rPr>
                <w:rFonts w:ascii="Times New Roman" w:hAnsi="Times New Roman" w:cs="Times New Roman"/>
                <w:sz w:val="20"/>
              </w:rPr>
              <w:t>An</w:t>
            </w:r>
            <w:r w:rsidR="00327394">
              <w:rPr>
                <w:rFonts w:ascii="Times New Roman" w:hAnsi="Times New Roman" w:cs="Times New Roman"/>
                <w:sz w:val="20"/>
              </w:rPr>
              <w:t>y Time</w:t>
            </w:r>
          </w:p>
        </w:tc>
      </w:tr>
      <w:tr w:rsidR="00802190" w:rsidRPr="004B1D52" w14:paraId="13E52E76"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7CB3AC48" w14:textId="23F14D3C" w:rsidR="00802190" w:rsidRPr="004B1D52" w:rsidRDefault="00802190" w:rsidP="00FA64EE">
            <w:pPr>
              <w:rPr>
                <w:rFonts w:ascii="Times New Roman" w:hAnsi="Times New Roman" w:cs="Times New Roman"/>
                <w:sz w:val="20"/>
              </w:rPr>
            </w:pPr>
          </w:p>
        </w:tc>
      </w:tr>
    </w:tbl>
    <w:p w14:paraId="5A341259"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1AB0C3FD"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0A5B8AB8" w14:textId="77777777" w:rsidR="003E542F" w:rsidRPr="004B1D52" w:rsidRDefault="003E542F" w:rsidP="008631F4">
      <w:pPr>
        <w:rPr>
          <w:rFonts w:ascii="Times New Roman" w:hAnsi="Times New Roman" w:cs="Times New Roman"/>
          <w:b/>
          <w:iCs/>
          <w:color w:val="000000"/>
          <w:szCs w:val="72"/>
        </w:rPr>
      </w:pPr>
    </w:p>
    <w:p w14:paraId="74E56518"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1F644906" w14:textId="77777777"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 xml:space="preserve">shall include: </w:t>
      </w:r>
      <w:r w:rsidR="00E43189">
        <w:rPr>
          <w:rFonts w:ascii="Times New Roman" w:hAnsi="Times New Roman" w:cs="Times New Roman"/>
        </w:rPr>
        <w:t>corrections in the criminal justice system; organization of correctional systems; correctional role; institutional operations, alternatives to institutionalization, treatment and rehabilitation, current and future issues.</w:t>
      </w:r>
    </w:p>
    <w:p w14:paraId="65523608" w14:textId="77777777" w:rsidR="00016417" w:rsidRDefault="00016417" w:rsidP="00016417">
      <w:pPr>
        <w:ind w:left="360"/>
        <w:rPr>
          <w:rFonts w:ascii="Times New Roman" w:hAnsi="Times New Roman" w:cs="Times New Roman"/>
        </w:rPr>
      </w:pPr>
    </w:p>
    <w:p w14:paraId="1DEFBC5B"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1119B4AC"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2234D426" w14:textId="77777777" w:rsidR="004B1D52" w:rsidRPr="004B1D52" w:rsidRDefault="004B1D52" w:rsidP="004B1D52">
      <w:pPr>
        <w:ind w:left="360"/>
        <w:rPr>
          <w:rFonts w:ascii="Times New Roman" w:hAnsi="Times New Roman" w:cs="Times New Roman"/>
        </w:rPr>
      </w:pPr>
    </w:p>
    <w:p w14:paraId="5FBB68FB" w14:textId="77777777"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33B74159" w14:textId="77777777" w:rsidR="00F62638" w:rsidRPr="00A01AEC" w:rsidRDefault="00817001" w:rsidP="00F62638">
      <w:pPr>
        <w:ind w:left="360"/>
        <w:rPr>
          <w:rFonts w:ascii="Times New Roman" w:hAnsi="Times New Roman" w:cs="Times New Roman"/>
          <w:bCs/>
        </w:rPr>
      </w:pPr>
      <w:r>
        <w:rPr>
          <w:rFonts w:ascii="Times New Roman" w:hAnsi="Times New Roman" w:cs="Times New Roman"/>
          <w:bCs/>
          <w:i/>
        </w:rPr>
        <w:t>No textbook is required for this course.</w:t>
      </w:r>
      <w:r w:rsidR="00A01AEC">
        <w:rPr>
          <w:rFonts w:ascii="Times New Roman" w:hAnsi="Times New Roman" w:cs="Times New Roman"/>
          <w:bCs/>
        </w:rPr>
        <w:t xml:space="preserve"> </w:t>
      </w:r>
    </w:p>
    <w:p w14:paraId="1852B6D8" w14:textId="77777777" w:rsidR="002E25C2" w:rsidRDefault="002E25C2" w:rsidP="00F62638">
      <w:pPr>
        <w:ind w:left="360"/>
        <w:rPr>
          <w:rFonts w:ascii="Times New Roman" w:hAnsi="Times New Roman" w:cs="Times New Roman"/>
          <w:bCs/>
        </w:rPr>
      </w:pPr>
    </w:p>
    <w:p w14:paraId="383D4932"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222DDD01" w14:textId="77777777" w:rsidR="00DE1543" w:rsidRDefault="00DE1543" w:rsidP="004B1D52">
      <w:pPr>
        <w:ind w:left="360"/>
        <w:rPr>
          <w:rFonts w:ascii="Times New Roman" w:hAnsi="Times New Roman" w:cs="Times New Roman"/>
          <w:b/>
        </w:rPr>
      </w:pPr>
    </w:p>
    <w:p w14:paraId="54844109"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70BFCFA8" w14:textId="4A83F696"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w:t>
      </w:r>
      <w:r w:rsidR="00327394">
        <w:rPr>
          <w:rFonts w:ascii="Times New Roman" w:hAnsi="Times New Roman" w:cs="Times New Roman"/>
        </w:rPr>
        <w:t>them</w:t>
      </w:r>
      <w:r w:rsidRPr="004B1D52">
        <w:rPr>
          <w:rFonts w:ascii="Times New Roman" w:hAnsi="Times New Roman" w:cs="Times New Roman"/>
        </w:rPr>
        <w:t xml:space="preserve"> with any matter</w:t>
      </w:r>
      <w:r w:rsidR="00327394">
        <w:rPr>
          <w:rFonts w:ascii="Times New Roman" w:hAnsi="Times New Roman" w:cs="Times New Roman"/>
        </w:rPr>
        <w:t>.</w:t>
      </w:r>
      <w:r w:rsidRPr="004B1D52">
        <w:rPr>
          <w:rFonts w:ascii="Times New Roman" w:hAnsi="Times New Roman" w:cs="Times New Roman"/>
        </w:rPr>
        <w:t xml:space="preserve"> </w:t>
      </w:r>
    </w:p>
    <w:p w14:paraId="098E54A0" w14:textId="77777777" w:rsidR="00FA64EE" w:rsidRPr="00FA64EE" w:rsidRDefault="00FA64EE" w:rsidP="00FA64EE">
      <w:pPr>
        <w:ind w:left="360" w:hanging="360"/>
        <w:rPr>
          <w:b/>
          <w:bCs/>
          <w:szCs w:val="20"/>
        </w:rPr>
      </w:pPr>
      <w:r w:rsidRPr="00FA64EE">
        <w:rPr>
          <w:b/>
          <w:bCs/>
          <w:szCs w:val="20"/>
        </w:rPr>
        <w:t xml:space="preserve">Course Learning Objectives:  </w:t>
      </w:r>
    </w:p>
    <w:p w14:paraId="34512384" w14:textId="77777777" w:rsidR="00FA64EE" w:rsidRDefault="00FA64EE" w:rsidP="00FA64EE">
      <w:pPr>
        <w:ind w:left="360"/>
        <w:rPr>
          <w:bCs/>
          <w:sz w:val="20"/>
          <w:szCs w:val="20"/>
        </w:rPr>
      </w:pPr>
    </w:p>
    <w:p w14:paraId="27CC4AEF" w14:textId="77777777" w:rsidR="00FA64EE" w:rsidRPr="00E14C70" w:rsidRDefault="00FA64EE" w:rsidP="00FA64EE">
      <w:pPr>
        <w:ind w:left="360"/>
        <w:rPr>
          <w:rFonts w:ascii="Times New Roman" w:hAnsi="Times New Roman" w:cs="Times New Roman"/>
        </w:rPr>
      </w:pPr>
      <w:r w:rsidRPr="00E14C70">
        <w:rPr>
          <w:rFonts w:ascii="Times New Roman" w:hAnsi="Times New Roman" w:cs="Times New Roman"/>
          <w:bCs/>
          <w:szCs w:val="20"/>
        </w:rPr>
        <w:t xml:space="preserve">Upon completion of this course students will understand the latest theories regarding the corrections system in the United States, identify problems facing the system, and understand the different service programs found within the system. </w:t>
      </w:r>
    </w:p>
    <w:p w14:paraId="63636D57" w14:textId="77777777" w:rsidR="000251A3" w:rsidRPr="00F62638" w:rsidRDefault="000251A3" w:rsidP="000251A3">
      <w:pPr>
        <w:rPr>
          <w:rFonts w:ascii="Times New Roman" w:hAnsi="Times New Roman" w:cs="Times New Roman"/>
        </w:rPr>
      </w:pPr>
    </w:p>
    <w:p w14:paraId="78669D7C" w14:textId="77777777" w:rsidR="00E14C70" w:rsidRDefault="00E14C70" w:rsidP="00D12357">
      <w:pPr>
        <w:rPr>
          <w:rFonts w:ascii="Times New Roman" w:hAnsi="Times New Roman" w:cs="Times New Roman"/>
          <w:b/>
        </w:rPr>
      </w:pPr>
    </w:p>
    <w:p w14:paraId="7325B2FE" w14:textId="4397B9C0" w:rsidR="00511AA5" w:rsidRDefault="00511AA5">
      <w:pPr>
        <w:rPr>
          <w:rFonts w:ascii="Times New Roman" w:hAnsi="Times New Roman" w:cs="Times New Roman"/>
          <w:b/>
        </w:rPr>
      </w:pPr>
    </w:p>
    <w:p w14:paraId="2EBDCBC0" w14:textId="423E45CA" w:rsidR="00327394" w:rsidRDefault="00327394">
      <w:pPr>
        <w:rPr>
          <w:rFonts w:ascii="Times New Roman" w:hAnsi="Times New Roman" w:cs="Times New Roman"/>
          <w:b/>
        </w:rPr>
      </w:pPr>
    </w:p>
    <w:p w14:paraId="6A082355" w14:textId="5540629F" w:rsidR="00327394" w:rsidRDefault="00327394">
      <w:pPr>
        <w:rPr>
          <w:rFonts w:ascii="Times New Roman" w:hAnsi="Times New Roman" w:cs="Times New Roman"/>
          <w:b/>
        </w:rPr>
      </w:pPr>
    </w:p>
    <w:p w14:paraId="22145970" w14:textId="77777777" w:rsidR="00327394" w:rsidRDefault="00327394">
      <w:pPr>
        <w:rPr>
          <w:rFonts w:ascii="Times New Roman" w:hAnsi="Times New Roman" w:cs="Times New Roman"/>
          <w:b/>
        </w:rPr>
      </w:pPr>
    </w:p>
    <w:p w14:paraId="0850A4FA" w14:textId="77777777" w:rsidR="004614F7" w:rsidRDefault="003E542F">
      <w:pPr>
        <w:rPr>
          <w:rFonts w:ascii="Times New Roman" w:hAnsi="Times New Roman" w:cs="Times New Roman"/>
          <w:b/>
        </w:rPr>
      </w:pPr>
      <w:r w:rsidRPr="00807926">
        <w:rPr>
          <w:rFonts w:ascii="Times New Roman" w:hAnsi="Times New Roman" w:cs="Times New Roman"/>
          <w:b/>
        </w:rPr>
        <w:lastRenderedPageBreak/>
        <w:t>Lectures &amp; Discussions</w:t>
      </w:r>
      <w:r w:rsidR="00FD1DD9" w:rsidRPr="00807926">
        <w:rPr>
          <w:rFonts w:ascii="Times New Roman" w:hAnsi="Times New Roman" w:cs="Times New Roman"/>
          <w:b/>
        </w:rPr>
        <w:t>:</w:t>
      </w:r>
    </w:p>
    <w:p w14:paraId="18D5B11D" w14:textId="77777777" w:rsidR="00CF560E" w:rsidRDefault="00CF560E" w:rsidP="00CF560E">
      <w:r>
        <w:tab/>
      </w:r>
      <w:r>
        <w:tab/>
      </w:r>
      <w:r>
        <w:tab/>
      </w:r>
      <w:r>
        <w:tab/>
      </w:r>
    </w:p>
    <w:tbl>
      <w:tblPr>
        <w:tblStyle w:val="TableGrid"/>
        <w:tblW w:w="0" w:type="auto"/>
        <w:tblLook w:val="04A0" w:firstRow="1" w:lastRow="0" w:firstColumn="1" w:lastColumn="0" w:noHBand="0" w:noVBand="1"/>
      </w:tblPr>
      <w:tblGrid>
        <w:gridCol w:w="1876"/>
        <w:gridCol w:w="8148"/>
      </w:tblGrid>
      <w:tr w:rsidR="009A146B" w14:paraId="62B95BE5" w14:textId="77777777" w:rsidTr="009A146B">
        <w:trPr>
          <w:trHeight w:val="533"/>
        </w:trPr>
        <w:tc>
          <w:tcPr>
            <w:tcW w:w="1876" w:type="dxa"/>
          </w:tcPr>
          <w:p w14:paraId="568CFC15" w14:textId="4356DD5A" w:rsidR="009A146B" w:rsidRDefault="009A146B" w:rsidP="00D57603">
            <w:pPr>
              <w:jc w:val="center"/>
              <w:rPr>
                <w:rFonts w:ascii="Times New Roman" w:hAnsi="Times New Roman" w:cs="Times New Roman"/>
                <w:b/>
              </w:rPr>
            </w:pPr>
            <w:r>
              <w:rPr>
                <w:rFonts w:ascii="Times New Roman" w:hAnsi="Times New Roman" w:cs="Times New Roman"/>
                <w:b/>
              </w:rPr>
              <w:t>Week 1</w:t>
            </w:r>
          </w:p>
        </w:tc>
        <w:tc>
          <w:tcPr>
            <w:tcW w:w="8148" w:type="dxa"/>
          </w:tcPr>
          <w:p w14:paraId="5089D9D7" w14:textId="77777777" w:rsidR="00D57603" w:rsidRDefault="009A146B" w:rsidP="00D57603">
            <w:pPr>
              <w:jc w:val="center"/>
              <w:rPr>
                <w:rFonts w:ascii="Times New Roman" w:hAnsi="Times New Roman" w:cs="Times New Roman"/>
                <w:b/>
              </w:rPr>
            </w:pPr>
            <w:r>
              <w:rPr>
                <w:rFonts w:ascii="Times New Roman" w:hAnsi="Times New Roman" w:cs="Times New Roman"/>
                <w:b/>
              </w:rPr>
              <w:t>Introduction/Syllabus</w:t>
            </w:r>
          </w:p>
          <w:p w14:paraId="79AFA77D" w14:textId="46E0A677" w:rsidR="009A146B" w:rsidRDefault="00D57603" w:rsidP="00D57603">
            <w:pPr>
              <w:jc w:val="center"/>
              <w:rPr>
                <w:rFonts w:ascii="Times New Roman" w:hAnsi="Times New Roman" w:cs="Times New Roman"/>
                <w:b/>
              </w:rPr>
            </w:pPr>
            <w:r>
              <w:rPr>
                <w:rFonts w:ascii="Times New Roman" w:hAnsi="Times New Roman" w:cs="Times New Roman"/>
                <w:b/>
              </w:rPr>
              <w:t xml:space="preserve">Ch 1. </w:t>
            </w:r>
            <w:r w:rsidR="009A146B">
              <w:rPr>
                <w:rFonts w:ascii="Times New Roman" w:hAnsi="Times New Roman" w:cs="Times New Roman"/>
                <w:b/>
              </w:rPr>
              <w:t>History of Crime and Corrections</w:t>
            </w:r>
          </w:p>
        </w:tc>
      </w:tr>
      <w:tr w:rsidR="009A146B" w14:paraId="33BD17D2" w14:textId="77777777" w:rsidTr="009A146B">
        <w:trPr>
          <w:trHeight w:val="533"/>
        </w:trPr>
        <w:tc>
          <w:tcPr>
            <w:tcW w:w="1876" w:type="dxa"/>
          </w:tcPr>
          <w:p w14:paraId="7C075932" w14:textId="18E225E4" w:rsidR="009A146B" w:rsidRDefault="009A146B" w:rsidP="00D57603">
            <w:pPr>
              <w:jc w:val="center"/>
              <w:rPr>
                <w:rFonts w:ascii="Times New Roman" w:hAnsi="Times New Roman" w:cs="Times New Roman"/>
                <w:b/>
              </w:rPr>
            </w:pPr>
            <w:r>
              <w:rPr>
                <w:rFonts w:ascii="Times New Roman" w:hAnsi="Times New Roman" w:cs="Times New Roman"/>
                <w:b/>
              </w:rPr>
              <w:t>Week 2</w:t>
            </w:r>
          </w:p>
        </w:tc>
        <w:tc>
          <w:tcPr>
            <w:tcW w:w="8148" w:type="dxa"/>
          </w:tcPr>
          <w:p w14:paraId="40F5E0C7" w14:textId="63CE6E32" w:rsidR="009A146B" w:rsidRDefault="00D57603" w:rsidP="00D57603">
            <w:pPr>
              <w:jc w:val="center"/>
              <w:rPr>
                <w:rFonts w:ascii="Times New Roman" w:hAnsi="Times New Roman" w:cs="Times New Roman"/>
                <w:b/>
              </w:rPr>
            </w:pPr>
            <w:r>
              <w:rPr>
                <w:rFonts w:ascii="Times New Roman" w:hAnsi="Times New Roman" w:cs="Times New Roman"/>
                <w:b/>
              </w:rPr>
              <w:t xml:space="preserve">Ch. 2 </w:t>
            </w:r>
            <w:r w:rsidR="009A146B">
              <w:rPr>
                <w:rFonts w:ascii="Times New Roman" w:hAnsi="Times New Roman" w:cs="Times New Roman"/>
                <w:b/>
              </w:rPr>
              <w:t>Sentencing and the Correctional Process</w:t>
            </w:r>
          </w:p>
        </w:tc>
      </w:tr>
      <w:tr w:rsidR="009A146B" w14:paraId="24DFE7F9" w14:textId="77777777" w:rsidTr="009A146B">
        <w:trPr>
          <w:trHeight w:val="533"/>
        </w:trPr>
        <w:tc>
          <w:tcPr>
            <w:tcW w:w="1876" w:type="dxa"/>
          </w:tcPr>
          <w:p w14:paraId="7847B1D8" w14:textId="6F03D604" w:rsidR="009A146B" w:rsidRDefault="009A146B" w:rsidP="00D57603">
            <w:pPr>
              <w:jc w:val="center"/>
              <w:rPr>
                <w:rFonts w:ascii="Times New Roman" w:hAnsi="Times New Roman" w:cs="Times New Roman"/>
                <w:b/>
              </w:rPr>
            </w:pPr>
            <w:r>
              <w:rPr>
                <w:rFonts w:ascii="Times New Roman" w:hAnsi="Times New Roman" w:cs="Times New Roman"/>
                <w:b/>
              </w:rPr>
              <w:t>Week 3</w:t>
            </w:r>
          </w:p>
        </w:tc>
        <w:tc>
          <w:tcPr>
            <w:tcW w:w="8148" w:type="dxa"/>
          </w:tcPr>
          <w:p w14:paraId="10FBF553" w14:textId="2E6E981D" w:rsidR="00D57603" w:rsidRDefault="00D57603" w:rsidP="00D57603">
            <w:pPr>
              <w:jc w:val="center"/>
              <w:rPr>
                <w:rFonts w:ascii="Times New Roman" w:hAnsi="Times New Roman" w:cs="Times New Roman"/>
                <w:b/>
              </w:rPr>
            </w:pPr>
            <w:r>
              <w:rPr>
                <w:rFonts w:ascii="Times New Roman" w:hAnsi="Times New Roman" w:cs="Times New Roman"/>
                <w:b/>
              </w:rPr>
              <w:t xml:space="preserve">Ch. 3 </w:t>
            </w:r>
            <w:r w:rsidR="009A146B">
              <w:rPr>
                <w:rFonts w:ascii="Times New Roman" w:hAnsi="Times New Roman" w:cs="Times New Roman"/>
                <w:b/>
              </w:rPr>
              <w:t>Jails</w:t>
            </w:r>
          </w:p>
          <w:p w14:paraId="717EB483" w14:textId="558A1C5A" w:rsidR="009A146B" w:rsidRDefault="00D57603" w:rsidP="00D57603">
            <w:pPr>
              <w:jc w:val="center"/>
              <w:rPr>
                <w:rFonts w:ascii="Times New Roman" w:hAnsi="Times New Roman" w:cs="Times New Roman"/>
                <w:b/>
              </w:rPr>
            </w:pPr>
            <w:r>
              <w:rPr>
                <w:rFonts w:ascii="Times New Roman" w:hAnsi="Times New Roman" w:cs="Times New Roman"/>
                <w:b/>
              </w:rPr>
              <w:t xml:space="preserve">Ch. 4 </w:t>
            </w:r>
            <w:r w:rsidR="009A146B">
              <w:rPr>
                <w:rFonts w:ascii="Times New Roman" w:hAnsi="Times New Roman" w:cs="Times New Roman"/>
                <w:b/>
              </w:rPr>
              <w:t>Probation and Intermediate Sanctions</w:t>
            </w:r>
          </w:p>
        </w:tc>
      </w:tr>
      <w:tr w:rsidR="009A146B" w14:paraId="2B06A9C2" w14:textId="77777777" w:rsidTr="009A146B">
        <w:trPr>
          <w:trHeight w:val="533"/>
        </w:trPr>
        <w:tc>
          <w:tcPr>
            <w:tcW w:w="1876" w:type="dxa"/>
          </w:tcPr>
          <w:p w14:paraId="3CD301F7" w14:textId="6A50FFE5" w:rsidR="009A146B" w:rsidRDefault="009A146B" w:rsidP="00D57603">
            <w:pPr>
              <w:jc w:val="center"/>
              <w:rPr>
                <w:rFonts w:ascii="Times New Roman" w:hAnsi="Times New Roman" w:cs="Times New Roman"/>
                <w:b/>
              </w:rPr>
            </w:pPr>
            <w:r>
              <w:rPr>
                <w:rFonts w:ascii="Times New Roman" w:hAnsi="Times New Roman" w:cs="Times New Roman"/>
                <w:b/>
              </w:rPr>
              <w:t>Week 4</w:t>
            </w:r>
          </w:p>
        </w:tc>
        <w:tc>
          <w:tcPr>
            <w:tcW w:w="8148" w:type="dxa"/>
          </w:tcPr>
          <w:p w14:paraId="05FF37A7" w14:textId="5280FCEB" w:rsidR="009A146B" w:rsidRDefault="00D57603" w:rsidP="00D57603">
            <w:pPr>
              <w:jc w:val="center"/>
              <w:rPr>
                <w:rFonts w:ascii="Times New Roman" w:hAnsi="Times New Roman" w:cs="Times New Roman"/>
                <w:b/>
              </w:rPr>
            </w:pPr>
            <w:r>
              <w:rPr>
                <w:rFonts w:ascii="Times New Roman" w:hAnsi="Times New Roman" w:cs="Times New Roman"/>
                <w:b/>
              </w:rPr>
              <w:t xml:space="preserve">Ch. 5 </w:t>
            </w:r>
            <w:r w:rsidR="009A146B">
              <w:rPr>
                <w:rFonts w:ascii="Times New Roman" w:hAnsi="Times New Roman" w:cs="Times New Roman"/>
                <w:b/>
              </w:rPr>
              <w:t>Prison Systems</w:t>
            </w:r>
          </w:p>
        </w:tc>
      </w:tr>
      <w:tr w:rsidR="009A146B" w14:paraId="7F030E80" w14:textId="77777777" w:rsidTr="009A146B">
        <w:trPr>
          <w:trHeight w:val="533"/>
        </w:trPr>
        <w:tc>
          <w:tcPr>
            <w:tcW w:w="1876" w:type="dxa"/>
          </w:tcPr>
          <w:p w14:paraId="39AB31C6" w14:textId="144FFAB6" w:rsidR="009A146B" w:rsidRDefault="009A146B" w:rsidP="00D57603">
            <w:pPr>
              <w:jc w:val="center"/>
              <w:rPr>
                <w:rFonts w:ascii="Times New Roman" w:hAnsi="Times New Roman" w:cs="Times New Roman"/>
                <w:b/>
              </w:rPr>
            </w:pPr>
            <w:r>
              <w:rPr>
                <w:rFonts w:ascii="Times New Roman" w:hAnsi="Times New Roman" w:cs="Times New Roman"/>
                <w:b/>
              </w:rPr>
              <w:t>Week 5</w:t>
            </w:r>
          </w:p>
        </w:tc>
        <w:tc>
          <w:tcPr>
            <w:tcW w:w="8148" w:type="dxa"/>
          </w:tcPr>
          <w:p w14:paraId="77A1388A" w14:textId="4575F91A" w:rsidR="009A146B" w:rsidRDefault="00D57603" w:rsidP="00D57603">
            <w:pPr>
              <w:jc w:val="center"/>
              <w:rPr>
                <w:rFonts w:ascii="Times New Roman" w:hAnsi="Times New Roman" w:cs="Times New Roman"/>
                <w:b/>
              </w:rPr>
            </w:pPr>
            <w:r>
              <w:rPr>
                <w:rFonts w:ascii="Times New Roman" w:hAnsi="Times New Roman" w:cs="Times New Roman"/>
                <w:b/>
              </w:rPr>
              <w:t xml:space="preserve">Ch. 6 </w:t>
            </w:r>
            <w:r w:rsidR="009A146B">
              <w:rPr>
                <w:rFonts w:ascii="Times New Roman" w:hAnsi="Times New Roman" w:cs="Times New Roman"/>
                <w:b/>
              </w:rPr>
              <w:t>Parole and Prisoner Reentry</w:t>
            </w:r>
          </w:p>
        </w:tc>
      </w:tr>
      <w:tr w:rsidR="009A146B" w14:paraId="56929140" w14:textId="77777777" w:rsidTr="009A146B">
        <w:trPr>
          <w:trHeight w:val="533"/>
        </w:trPr>
        <w:tc>
          <w:tcPr>
            <w:tcW w:w="1876" w:type="dxa"/>
          </w:tcPr>
          <w:p w14:paraId="335034D2" w14:textId="5A9EEE2C" w:rsidR="009A146B" w:rsidRDefault="009A146B" w:rsidP="00D57603">
            <w:pPr>
              <w:jc w:val="center"/>
              <w:rPr>
                <w:rFonts w:ascii="Times New Roman" w:hAnsi="Times New Roman" w:cs="Times New Roman"/>
                <w:b/>
              </w:rPr>
            </w:pPr>
            <w:r>
              <w:rPr>
                <w:rFonts w:ascii="Times New Roman" w:hAnsi="Times New Roman" w:cs="Times New Roman"/>
                <w:b/>
              </w:rPr>
              <w:t>Week 6</w:t>
            </w:r>
          </w:p>
        </w:tc>
        <w:tc>
          <w:tcPr>
            <w:tcW w:w="8148" w:type="dxa"/>
          </w:tcPr>
          <w:p w14:paraId="27071A8E" w14:textId="7406075A" w:rsidR="009A146B" w:rsidRDefault="00D57603" w:rsidP="00D57603">
            <w:pPr>
              <w:jc w:val="center"/>
              <w:rPr>
                <w:rFonts w:ascii="Times New Roman" w:hAnsi="Times New Roman" w:cs="Times New Roman"/>
                <w:b/>
              </w:rPr>
            </w:pPr>
            <w:r>
              <w:rPr>
                <w:rFonts w:ascii="Times New Roman" w:hAnsi="Times New Roman" w:cs="Times New Roman"/>
                <w:b/>
              </w:rPr>
              <w:t xml:space="preserve">Ch 7. </w:t>
            </w:r>
            <w:r w:rsidR="009A146B">
              <w:rPr>
                <w:rFonts w:ascii="Times New Roman" w:hAnsi="Times New Roman" w:cs="Times New Roman"/>
                <w:b/>
              </w:rPr>
              <w:t>The Clients of Adult Correctional Agencies</w:t>
            </w:r>
          </w:p>
        </w:tc>
      </w:tr>
      <w:tr w:rsidR="009A146B" w14:paraId="49692ED9" w14:textId="77777777" w:rsidTr="009A146B">
        <w:trPr>
          <w:trHeight w:val="533"/>
        </w:trPr>
        <w:tc>
          <w:tcPr>
            <w:tcW w:w="1876" w:type="dxa"/>
          </w:tcPr>
          <w:p w14:paraId="4FDB3205" w14:textId="6F3FC179" w:rsidR="009A146B" w:rsidRDefault="009A146B" w:rsidP="00D57603">
            <w:pPr>
              <w:jc w:val="center"/>
              <w:rPr>
                <w:rFonts w:ascii="Times New Roman" w:hAnsi="Times New Roman" w:cs="Times New Roman"/>
                <w:b/>
              </w:rPr>
            </w:pPr>
            <w:r>
              <w:rPr>
                <w:rFonts w:ascii="Times New Roman" w:hAnsi="Times New Roman" w:cs="Times New Roman"/>
                <w:b/>
              </w:rPr>
              <w:t>Week 7</w:t>
            </w:r>
          </w:p>
        </w:tc>
        <w:tc>
          <w:tcPr>
            <w:tcW w:w="8148" w:type="dxa"/>
          </w:tcPr>
          <w:p w14:paraId="271AC7A1" w14:textId="2082901C" w:rsidR="009A146B" w:rsidRDefault="00D57603" w:rsidP="00D57603">
            <w:pPr>
              <w:jc w:val="center"/>
              <w:rPr>
                <w:rFonts w:ascii="Times New Roman" w:hAnsi="Times New Roman" w:cs="Times New Roman"/>
                <w:b/>
              </w:rPr>
            </w:pPr>
            <w:r>
              <w:rPr>
                <w:rFonts w:ascii="Times New Roman" w:hAnsi="Times New Roman" w:cs="Times New Roman"/>
                <w:b/>
              </w:rPr>
              <w:t xml:space="preserve">Ch 8. </w:t>
            </w:r>
            <w:r w:rsidR="009A146B">
              <w:rPr>
                <w:rFonts w:ascii="Times New Roman" w:hAnsi="Times New Roman" w:cs="Times New Roman"/>
                <w:b/>
              </w:rPr>
              <w:t>The Juvenile Correctional System/MID TERM</w:t>
            </w:r>
          </w:p>
        </w:tc>
      </w:tr>
      <w:tr w:rsidR="009A146B" w14:paraId="3A333969" w14:textId="77777777" w:rsidTr="009A146B">
        <w:trPr>
          <w:trHeight w:val="563"/>
        </w:trPr>
        <w:tc>
          <w:tcPr>
            <w:tcW w:w="1876" w:type="dxa"/>
          </w:tcPr>
          <w:p w14:paraId="63371FFC" w14:textId="429BB9A8" w:rsidR="009A146B" w:rsidRDefault="009A146B" w:rsidP="00D57603">
            <w:pPr>
              <w:jc w:val="center"/>
              <w:rPr>
                <w:rFonts w:ascii="Times New Roman" w:hAnsi="Times New Roman" w:cs="Times New Roman"/>
                <w:b/>
              </w:rPr>
            </w:pPr>
            <w:r>
              <w:rPr>
                <w:rFonts w:ascii="Times New Roman" w:hAnsi="Times New Roman" w:cs="Times New Roman"/>
                <w:b/>
              </w:rPr>
              <w:t>Week 8</w:t>
            </w:r>
          </w:p>
        </w:tc>
        <w:tc>
          <w:tcPr>
            <w:tcW w:w="8148" w:type="dxa"/>
          </w:tcPr>
          <w:p w14:paraId="54D2E8A1" w14:textId="126D6199" w:rsidR="009A146B" w:rsidRDefault="00D57603" w:rsidP="00D57603">
            <w:pPr>
              <w:jc w:val="center"/>
              <w:rPr>
                <w:rFonts w:ascii="Times New Roman" w:hAnsi="Times New Roman" w:cs="Times New Roman"/>
                <w:b/>
              </w:rPr>
            </w:pPr>
            <w:r>
              <w:rPr>
                <w:rFonts w:ascii="Times New Roman" w:hAnsi="Times New Roman" w:cs="Times New Roman"/>
                <w:b/>
              </w:rPr>
              <w:t xml:space="preserve"> Ch 9. </w:t>
            </w:r>
            <w:r w:rsidR="009A146B">
              <w:rPr>
                <w:rFonts w:ascii="Times New Roman" w:hAnsi="Times New Roman" w:cs="Times New Roman"/>
                <w:b/>
              </w:rPr>
              <w:t>Special Offenders</w:t>
            </w:r>
          </w:p>
        </w:tc>
      </w:tr>
      <w:tr w:rsidR="009A146B" w14:paraId="17C1DF1D" w14:textId="77777777" w:rsidTr="009A146B">
        <w:trPr>
          <w:trHeight w:val="533"/>
        </w:trPr>
        <w:tc>
          <w:tcPr>
            <w:tcW w:w="1876" w:type="dxa"/>
          </w:tcPr>
          <w:p w14:paraId="5A2E5193" w14:textId="5EB7B455" w:rsidR="009A146B" w:rsidRDefault="009A146B" w:rsidP="00D57603">
            <w:pPr>
              <w:jc w:val="center"/>
              <w:rPr>
                <w:rFonts w:ascii="Times New Roman" w:hAnsi="Times New Roman" w:cs="Times New Roman"/>
                <w:b/>
              </w:rPr>
            </w:pPr>
            <w:r>
              <w:rPr>
                <w:rFonts w:ascii="Times New Roman" w:hAnsi="Times New Roman" w:cs="Times New Roman"/>
                <w:b/>
              </w:rPr>
              <w:t>Week 9</w:t>
            </w:r>
          </w:p>
        </w:tc>
        <w:tc>
          <w:tcPr>
            <w:tcW w:w="8148" w:type="dxa"/>
          </w:tcPr>
          <w:p w14:paraId="3DFC6BD7" w14:textId="5BCE026D" w:rsidR="009A146B" w:rsidRDefault="00D57603" w:rsidP="00D57603">
            <w:pPr>
              <w:jc w:val="center"/>
              <w:rPr>
                <w:rFonts w:ascii="Times New Roman" w:hAnsi="Times New Roman" w:cs="Times New Roman"/>
                <w:b/>
              </w:rPr>
            </w:pPr>
            <w:r>
              <w:rPr>
                <w:rFonts w:ascii="Times New Roman" w:hAnsi="Times New Roman" w:cs="Times New Roman"/>
                <w:b/>
              </w:rPr>
              <w:t xml:space="preserve">Ch 10. </w:t>
            </w:r>
            <w:r w:rsidR="009A146B">
              <w:rPr>
                <w:rFonts w:ascii="Times New Roman" w:hAnsi="Times New Roman" w:cs="Times New Roman"/>
                <w:b/>
              </w:rPr>
              <w:t>The Management of Prisons</w:t>
            </w:r>
          </w:p>
        </w:tc>
      </w:tr>
      <w:tr w:rsidR="009A146B" w14:paraId="2FB77012" w14:textId="77777777" w:rsidTr="009A146B">
        <w:trPr>
          <w:trHeight w:val="533"/>
        </w:trPr>
        <w:tc>
          <w:tcPr>
            <w:tcW w:w="1876" w:type="dxa"/>
          </w:tcPr>
          <w:p w14:paraId="0399245F" w14:textId="18E073A3" w:rsidR="009A146B" w:rsidRDefault="009A146B" w:rsidP="00D57603">
            <w:pPr>
              <w:jc w:val="center"/>
              <w:rPr>
                <w:rFonts w:ascii="Times New Roman" w:hAnsi="Times New Roman" w:cs="Times New Roman"/>
                <w:b/>
              </w:rPr>
            </w:pPr>
            <w:r>
              <w:rPr>
                <w:rFonts w:ascii="Times New Roman" w:hAnsi="Times New Roman" w:cs="Times New Roman"/>
                <w:b/>
              </w:rPr>
              <w:t>Week 10</w:t>
            </w:r>
          </w:p>
        </w:tc>
        <w:tc>
          <w:tcPr>
            <w:tcW w:w="8148" w:type="dxa"/>
          </w:tcPr>
          <w:p w14:paraId="2514F2E8" w14:textId="4888EA16" w:rsidR="009A146B" w:rsidRDefault="00D57603" w:rsidP="00D57603">
            <w:pPr>
              <w:jc w:val="center"/>
              <w:rPr>
                <w:rFonts w:ascii="Times New Roman" w:hAnsi="Times New Roman" w:cs="Times New Roman"/>
                <w:b/>
              </w:rPr>
            </w:pPr>
            <w:r>
              <w:rPr>
                <w:rFonts w:ascii="Times New Roman" w:hAnsi="Times New Roman" w:cs="Times New Roman"/>
                <w:b/>
              </w:rPr>
              <w:t xml:space="preserve">Ch 11. </w:t>
            </w:r>
            <w:r w:rsidR="009A146B">
              <w:rPr>
                <w:rFonts w:ascii="Times New Roman" w:hAnsi="Times New Roman" w:cs="Times New Roman"/>
                <w:b/>
              </w:rPr>
              <w:t>Prison Life for Inmates</w:t>
            </w:r>
          </w:p>
        </w:tc>
      </w:tr>
      <w:tr w:rsidR="009A146B" w14:paraId="29F78B1F" w14:textId="77777777" w:rsidTr="009A146B">
        <w:trPr>
          <w:trHeight w:val="533"/>
        </w:trPr>
        <w:tc>
          <w:tcPr>
            <w:tcW w:w="1876" w:type="dxa"/>
          </w:tcPr>
          <w:p w14:paraId="2B532873" w14:textId="562E2390" w:rsidR="009A146B" w:rsidRDefault="009A146B" w:rsidP="00D57603">
            <w:pPr>
              <w:jc w:val="center"/>
              <w:rPr>
                <w:rFonts w:ascii="Times New Roman" w:hAnsi="Times New Roman" w:cs="Times New Roman"/>
                <w:b/>
              </w:rPr>
            </w:pPr>
            <w:r>
              <w:rPr>
                <w:rFonts w:ascii="Times New Roman" w:hAnsi="Times New Roman" w:cs="Times New Roman"/>
                <w:b/>
              </w:rPr>
              <w:t>Week 11</w:t>
            </w:r>
          </w:p>
        </w:tc>
        <w:tc>
          <w:tcPr>
            <w:tcW w:w="8148" w:type="dxa"/>
          </w:tcPr>
          <w:p w14:paraId="5672D56A" w14:textId="77777777" w:rsidR="00D57603" w:rsidRDefault="00D57603" w:rsidP="00D57603">
            <w:pPr>
              <w:jc w:val="center"/>
              <w:rPr>
                <w:rFonts w:ascii="Times New Roman" w:hAnsi="Times New Roman" w:cs="Times New Roman"/>
                <w:b/>
              </w:rPr>
            </w:pPr>
            <w:r>
              <w:rPr>
                <w:rFonts w:ascii="Times New Roman" w:hAnsi="Times New Roman" w:cs="Times New Roman"/>
                <w:b/>
              </w:rPr>
              <w:t xml:space="preserve">Ch. 12 </w:t>
            </w:r>
            <w:r w:rsidR="009A146B">
              <w:rPr>
                <w:rFonts w:ascii="Times New Roman" w:hAnsi="Times New Roman" w:cs="Times New Roman"/>
                <w:b/>
              </w:rPr>
              <w:t>The World of Prison Staff</w:t>
            </w:r>
          </w:p>
          <w:p w14:paraId="30438950" w14:textId="275D20C7" w:rsidR="009A146B" w:rsidRDefault="009A146B" w:rsidP="00D57603">
            <w:pPr>
              <w:jc w:val="center"/>
              <w:rPr>
                <w:rFonts w:ascii="Times New Roman" w:hAnsi="Times New Roman" w:cs="Times New Roman"/>
                <w:b/>
              </w:rPr>
            </w:pPr>
          </w:p>
        </w:tc>
      </w:tr>
      <w:tr w:rsidR="009A146B" w14:paraId="0A6E91B2" w14:textId="77777777" w:rsidTr="009A146B">
        <w:trPr>
          <w:trHeight w:val="533"/>
        </w:trPr>
        <w:tc>
          <w:tcPr>
            <w:tcW w:w="1876" w:type="dxa"/>
          </w:tcPr>
          <w:p w14:paraId="18A0DB90" w14:textId="59588987" w:rsidR="009A146B" w:rsidRDefault="009A146B" w:rsidP="00D57603">
            <w:pPr>
              <w:jc w:val="center"/>
              <w:rPr>
                <w:rFonts w:ascii="Times New Roman" w:hAnsi="Times New Roman" w:cs="Times New Roman"/>
                <w:b/>
              </w:rPr>
            </w:pPr>
            <w:r>
              <w:rPr>
                <w:rFonts w:ascii="Times New Roman" w:hAnsi="Times New Roman" w:cs="Times New Roman"/>
                <w:b/>
              </w:rPr>
              <w:t>Week 12</w:t>
            </w:r>
          </w:p>
        </w:tc>
        <w:tc>
          <w:tcPr>
            <w:tcW w:w="8148" w:type="dxa"/>
          </w:tcPr>
          <w:p w14:paraId="6E13D8BC" w14:textId="35EB8514" w:rsidR="009A146B" w:rsidRDefault="00D57603" w:rsidP="00D57603">
            <w:pPr>
              <w:jc w:val="center"/>
              <w:rPr>
                <w:rFonts w:ascii="Times New Roman" w:hAnsi="Times New Roman" w:cs="Times New Roman"/>
                <w:b/>
              </w:rPr>
            </w:pPr>
            <w:r>
              <w:rPr>
                <w:rFonts w:ascii="Times New Roman" w:hAnsi="Times New Roman" w:cs="Times New Roman"/>
                <w:b/>
              </w:rPr>
              <w:t>Ch. 13 Custody within a Prison</w:t>
            </w:r>
          </w:p>
        </w:tc>
      </w:tr>
      <w:tr w:rsidR="009A146B" w14:paraId="5487CF34" w14:textId="77777777" w:rsidTr="009A146B">
        <w:trPr>
          <w:trHeight w:val="533"/>
        </w:trPr>
        <w:tc>
          <w:tcPr>
            <w:tcW w:w="1876" w:type="dxa"/>
          </w:tcPr>
          <w:p w14:paraId="4ED814A2" w14:textId="605CC5EF" w:rsidR="009A146B" w:rsidRDefault="009A146B" w:rsidP="00D57603">
            <w:pPr>
              <w:jc w:val="center"/>
              <w:rPr>
                <w:rFonts w:ascii="Times New Roman" w:hAnsi="Times New Roman" w:cs="Times New Roman"/>
                <w:b/>
              </w:rPr>
            </w:pPr>
            <w:r>
              <w:rPr>
                <w:rFonts w:ascii="Times New Roman" w:hAnsi="Times New Roman" w:cs="Times New Roman"/>
                <w:b/>
              </w:rPr>
              <w:t>Week 13</w:t>
            </w:r>
          </w:p>
        </w:tc>
        <w:tc>
          <w:tcPr>
            <w:tcW w:w="8148" w:type="dxa"/>
          </w:tcPr>
          <w:p w14:paraId="529C62D1" w14:textId="56A87EA5" w:rsidR="009A146B" w:rsidRDefault="00D57603" w:rsidP="00D57603">
            <w:pPr>
              <w:jc w:val="center"/>
              <w:rPr>
                <w:rFonts w:ascii="Times New Roman" w:hAnsi="Times New Roman" w:cs="Times New Roman"/>
                <w:b/>
              </w:rPr>
            </w:pPr>
            <w:r>
              <w:rPr>
                <w:rFonts w:ascii="Times New Roman" w:hAnsi="Times New Roman" w:cs="Times New Roman"/>
                <w:b/>
              </w:rPr>
              <w:t>Ch. 14 Treatment and Programs within a Prison</w:t>
            </w:r>
          </w:p>
        </w:tc>
      </w:tr>
      <w:tr w:rsidR="009A146B" w14:paraId="5F70B20D" w14:textId="77777777" w:rsidTr="009A146B">
        <w:trPr>
          <w:trHeight w:val="533"/>
        </w:trPr>
        <w:tc>
          <w:tcPr>
            <w:tcW w:w="1876" w:type="dxa"/>
          </w:tcPr>
          <w:p w14:paraId="7924F194" w14:textId="4E9515CC" w:rsidR="009A146B" w:rsidRDefault="009A146B" w:rsidP="00D57603">
            <w:pPr>
              <w:jc w:val="center"/>
              <w:rPr>
                <w:rFonts w:ascii="Times New Roman" w:hAnsi="Times New Roman" w:cs="Times New Roman"/>
                <w:b/>
              </w:rPr>
            </w:pPr>
            <w:r>
              <w:rPr>
                <w:rFonts w:ascii="Times New Roman" w:hAnsi="Times New Roman" w:cs="Times New Roman"/>
                <w:b/>
              </w:rPr>
              <w:t>Week 14</w:t>
            </w:r>
          </w:p>
        </w:tc>
        <w:tc>
          <w:tcPr>
            <w:tcW w:w="8148" w:type="dxa"/>
          </w:tcPr>
          <w:p w14:paraId="1954A5FE" w14:textId="4DB7ACB3" w:rsidR="009A146B" w:rsidRDefault="00D57603" w:rsidP="00D57603">
            <w:pPr>
              <w:jc w:val="center"/>
              <w:rPr>
                <w:rFonts w:ascii="Times New Roman" w:hAnsi="Times New Roman" w:cs="Times New Roman"/>
                <w:b/>
              </w:rPr>
            </w:pPr>
            <w:r>
              <w:rPr>
                <w:rFonts w:ascii="Times New Roman" w:hAnsi="Times New Roman" w:cs="Times New Roman"/>
                <w:b/>
              </w:rPr>
              <w:t>Ch. 15 Legal Issues and the Death Penalty</w:t>
            </w:r>
          </w:p>
        </w:tc>
      </w:tr>
      <w:tr w:rsidR="009A146B" w14:paraId="441B7C0D" w14:textId="77777777" w:rsidTr="009A146B">
        <w:trPr>
          <w:trHeight w:val="533"/>
        </w:trPr>
        <w:tc>
          <w:tcPr>
            <w:tcW w:w="1876" w:type="dxa"/>
          </w:tcPr>
          <w:p w14:paraId="016B8015" w14:textId="386F685C" w:rsidR="009A146B" w:rsidRDefault="009A146B" w:rsidP="00D57603">
            <w:pPr>
              <w:jc w:val="center"/>
              <w:rPr>
                <w:rFonts w:ascii="Times New Roman" w:hAnsi="Times New Roman" w:cs="Times New Roman"/>
                <w:b/>
              </w:rPr>
            </w:pPr>
            <w:r>
              <w:rPr>
                <w:rFonts w:ascii="Times New Roman" w:hAnsi="Times New Roman" w:cs="Times New Roman"/>
                <w:b/>
              </w:rPr>
              <w:t>Week 15</w:t>
            </w:r>
          </w:p>
        </w:tc>
        <w:tc>
          <w:tcPr>
            <w:tcW w:w="8148" w:type="dxa"/>
          </w:tcPr>
          <w:p w14:paraId="141D5390" w14:textId="49B6C36A" w:rsidR="009A146B" w:rsidRDefault="00D57603" w:rsidP="00D57603">
            <w:pPr>
              <w:jc w:val="center"/>
              <w:rPr>
                <w:rFonts w:ascii="Times New Roman" w:hAnsi="Times New Roman" w:cs="Times New Roman"/>
                <w:b/>
              </w:rPr>
            </w:pPr>
            <w:bookmarkStart w:id="0" w:name="_GoBack"/>
            <w:bookmarkEnd w:id="0"/>
            <w:r>
              <w:rPr>
                <w:rFonts w:ascii="Times New Roman" w:hAnsi="Times New Roman" w:cs="Times New Roman"/>
                <w:b/>
              </w:rPr>
              <w:t>Current and Future Issues in Corrections</w:t>
            </w:r>
          </w:p>
        </w:tc>
      </w:tr>
      <w:tr w:rsidR="009A146B" w14:paraId="48BF97BD" w14:textId="77777777" w:rsidTr="009A146B">
        <w:trPr>
          <w:trHeight w:val="533"/>
        </w:trPr>
        <w:tc>
          <w:tcPr>
            <w:tcW w:w="1876" w:type="dxa"/>
          </w:tcPr>
          <w:p w14:paraId="6D72E1AA" w14:textId="2E707DD6" w:rsidR="009A146B" w:rsidRDefault="009A146B" w:rsidP="00D57603">
            <w:pPr>
              <w:jc w:val="center"/>
              <w:rPr>
                <w:rFonts w:ascii="Times New Roman" w:hAnsi="Times New Roman" w:cs="Times New Roman"/>
                <w:b/>
              </w:rPr>
            </w:pPr>
            <w:r>
              <w:rPr>
                <w:rFonts w:ascii="Times New Roman" w:hAnsi="Times New Roman" w:cs="Times New Roman"/>
                <w:b/>
              </w:rPr>
              <w:t>Week 16</w:t>
            </w:r>
          </w:p>
        </w:tc>
        <w:tc>
          <w:tcPr>
            <w:tcW w:w="8148" w:type="dxa"/>
          </w:tcPr>
          <w:p w14:paraId="6B481E4E" w14:textId="3F30AC10" w:rsidR="009A146B" w:rsidRDefault="009A146B" w:rsidP="00D57603">
            <w:pPr>
              <w:jc w:val="center"/>
              <w:rPr>
                <w:rFonts w:ascii="Times New Roman" w:hAnsi="Times New Roman" w:cs="Times New Roman"/>
                <w:b/>
              </w:rPr>
            </w:pPr>
            <w:r>
              <w:rPr>
                <w:rFonts w:ascii="Times New Roman" w:hAnsi="Times New Roman" w:cs="Times New Roman"/>
                <w:b/>
              </w:rPr>
              <w:t>FINALS WEEK</w:t>
            </w:r>
          </w:p>
        </w:tc>
      </w:tr>
    </w:tbl>
    <w:p w14:paraId="2A227BBE" w14:textId="77777777" w:rsidR="002D7E8E" w:rsidRDefault="002D7E8E">
      <w:pPr>
        <w:rPr>
          <w:rFonts w:ascii="Times New Roman" w:hAnsi="Times New Roman" w:cs="Times New Roman"/>
          <w:b/>
        </w:rPr>
      </w:pPr>
    </w:p>
    <w:p w14:paraId="364579B6" w14:textId="01B7D1D7" w:rsidR="005A12D7" w:rsidRDefault="00DD1736" w:rsidP="00327394">
      <w:pPr>
        <w:widowControl w:val="0"/>
        <w:ind w:left="360"/>
        <w:rPr>
          <w:rFonts w:ascii="Times New Roman" w:hAnsi="Times New Roman" w:cs="Times New Roman"/>
        </w:rPr>
      </w:pPr>
      <w:r w:rsidRPr="004B1D52">
        <w:rPr>
          <w:rFonts w:ascii="Times New Roman" w:hAnsi="Times New Roman" w:cs="Times New Roman"/>
        </w:rPr>
        <w:tab/>
      </w:r>
    </w:p>
    <w:p w14:paraId="225B1DA6" w14:textId="77777777" w:rsidR="00817001" w:rsidRPr="004B1D52" w:rsidRDefault="00817001">
      <w:pPr>
        <w:rPr>
          <w:rFonts w:ascii="Times New Roman" w:hAnsi="Times New Roman" w:cs="Times New Roman"/>
        </w:rPr>
      </w:pPr>
    </w:p>
    <w:p w14:paraId="1C8D3DAD"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7183DD8D" w14:textId="77777777" w:rsidR="00DD1736" w:rsidRPr="004B1D52" w:rsidRDefault="00DD1736" w:rsidP="003E542F">
      <w:pPr>
        <w:rPr>
          <w:rFonts w:ascii="Times New Roman" w:hAnsi="Times New Roman" w:cs="Times New Roman"/>
          <w:b/>
        </w:rPr>
      </w:pPr>
    </w:p>
    <w:p w14:paraId="64209485" w14:textId="77777777" w:rsidR="00A812E0" w:rsidRDefault="00A812E0" w:rsidP="00327394">
      <w:pPr>
        <w:rPr>
          <w:rFonts w:ascii="Times New Roman" w:hAnsi="Times New Roman" w:cs="Times New Roman"/>
        </w:rPr>
      </w:pPr>
    </w:p>
    <w:p w14:paraId="50EE990B" w14:textId="256381DF"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6C7215F5" w14:textId="77777777" w:rsidR="00DD1736" w:rsidRPr="004B1D52" w:rsidRDefault="00DD1736" w:rsidP="00DD1736">
      <w:pPr>
        <w:widowControl w:val="0"/>
        <w:rPr>
          <w:rFonts w:ascii="Times New Roman" w:hAnsi="Times New Roman" w:cs="Times New Roman"/>
          <w:i/>
        </w:rPr>
      </w:pPr>
    </w:p>
    <w:p w14:paraId="6FC14579" w14:textId="4983A0FF" w:rsidR="00DD1736"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w:t>
      </w:r>
      <w:r w:rsidR="00644855">
        <w:rPr>
          <w:rFonts w:ascii="Times New Roman" w:hAnsi="Times New Roman" w:cs="Times New Roman"/>
        </w:rPr>
        <w:t xml:space="preserve">As the assignment is due on the date of the scheduled final for this course, </w:t>
      </w:r>
      <w:r w:rsidR="00644855" w:rsidRPr="00644855">
        <w:rPr>
          <w:rFonts w:ascii="Times New Roman" w:hAnsi="Times New Roman" w:cs="Times New Roman"/>
          <w:b/>
        </w:rPr>
        <w:t>NO LATE WORK WILL BE ACCEPTED</w:t>
      </w:r>
      <w:r w:rsidR="00644855">
        <w:rPr>
          <w:rFonts w:ascii="Times New Roman" w:hAnsi="Times New Roman" w:cs="Times New Roman"/>
        </w:rPr>
        <w:t xml:space="preserve">. </w:t>
      </w:r>
      <w:r w:rsidR="00327394">
        <w:rPr>
          <w:rFonts w:ascii="Times New Roman" w:hAnsi="Times New Roman" w:cs="Times New Roman"/>
        </w:rPr>
        <w:t>If you are scheduled to miss an assignment, please contact the instructor PRIOR so that arrangements can be made.</w:t>
      </w:r>
    </w:p>
    <w:p w14:paraId="59C4386B" w14:textId="57B53C48" w:rsidR="00327394" w:rsidRDefault="00327394" w:rsidP="004B1D52">
      <w:pPr>
        <w:widowControl w:val="0"/>
        <w:ind w:left="360"/>
        <w:rPr>
          <w:rFonts w:ascii="Times New Roman" w:hAnsi="Times New Roman" w:cs="Times New Roman"/>
        </w:rPr>
      </w:pPr>
    </w:p>
    <w:p w14:paraId="5ED68712" w14:textId="77777777" w:rsidR="00327394" w:rsidRPr="004B1D52" w:rsidRDefault="00327394" w:rsidP="004B1D52">
      <w:pPr>
        <w:widowControl w:val="0"/>
        <w:ind w:left="360"/>
        <w:rPr>
          <w:rFonts w:ascii="Times New Roman" w:hAnsi="Times New Roman" w:cs="Times New Roman"/>
        </w:rPr>
      </w:pPr>
    </w:p>
    <w:p w14:paraId="64931B55" w14:textId="77777777" w:rsidR="00DD1736" w:rsidRPr="004B1D52" w:rsidRDefault="00DD1736" w:rsidP="00DD1736">
      <w:pPr>
        <w:widowControl w:val="0"/>
        <w:rPr>
          <w:rFonts w:ascii="Times New Roman" w:hAnsi="Times New Roman" w:cs="Times New Roman"/>
        </w:rPr>
      </w:pPr>
    </w:p>
    <w:p w14:paraId="7A8C66C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774F53B4" w14:textId="77777777" w:rsidR="00DE1543" w:rsidRDefault="00DE1543" w:rsidP="004B1D52">
      <w:pPr>
        <w:ind w:left="360"/>
        <w:rPr>
          <w:rFonts w:ascii="Times New Roman" w:hAnsi="Times New Roman" w:cs="Times New Roman"/>
        </w:rPr>
      </w:pPr>
    </w:p>
    <w:p w14:paraId="394B0CD0"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0F375B1C" w14:textId="77777777" w:rsidR="001D4CD5" w:rsidRPr="004B1D52" w:rsidRDefault="001D4CD5" w:rsidP="001D4CD5">
      <w:pPr>
        <w:pStyle w:val="PlainText"/>
        <w:rPr>
          <w:rFonts w:ascii="Times New Roman" w:hAnsi="Times New Roman"/>
          <w:b/>
        </w:rPr>
      </w:pPr>
    </w:p>
    <w:p w14:paraId="59AF08F4" w14:textId="77777777" w:rsidR="001D4CD5" w:rsidRPr="004B1D52" w:rsidRDefault="001D4CD5" w:rsidP="001D4CD5">
      <w:pPr>
        <w:pStyle w:val="Footer"/>
        <w:rPr>
          <w:b/>
          <w:bCs/>
          <w:szCs w:val="20"/>
        </w:rPr>
      </w:pPr>
      <w:r w:rsidRPr="004B1D52">
        <w:rPr>
          <w:b/>
          <w:bCs/>
          <w:szCs w:val="20"/>
        </w:rPr>
        <w:t>Academic Ethics</w:t>
      </w:r>
    </w:p>
    <w:p w14:paraId="2AF752EE" w14:textId="77777777" w:rsidR="00DE1543" w:rsidRDefault="00DE1543" w:rsidP="004B1D52">
      <w:pPr>
        <w:ind w:left="360"/>
        <w:rPr>
          <w:rFonts w:ascii="Times New Roman" w:hAnsi="Times New Roman" w:cs="Times New Roman"/>
        </w:rPr>
      </w:pPr>
    </w:p>
    <w:p w14:paraId="6D354994"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05499CB" w14:textId="77777777" w:rsidR="0024549D" w:rsidRPr="004B1D52" w:rsidRDefault="0024549D" w:rsidP="00C35A15">
      <w:pPr>
        <w:rPr>
          <w:rFonts w:ascii="Times New Roman" w:hAnsi="Times New Roman" w:cs="Times New Roman"/>
        </w:rPr>
      </w:pPr>
    </w:p>
    <w:p w14:paraId="389CD14B"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73160E33" w14:textId="77777777" w:rsidR="00DE1543" w:rsidRDefault="00DE1543" w:rsidP="004B1D52">
      <w:pPr>
        <w:ind w:left="360"/>
        <w:rPr>
          <w:rFonts w:ascii="Times New Roman" w:hAnsi="Times New Roman" w:cs="Times New Roman"/>
          <w:szCs w:val="32"/>
        </w:rPr>
      </w:pPr>
    </w:p>
    <w:p w14:paraId="302BA035"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14ADD777" w14:textId="77777777" w:rsidR="00A812E0" w:rsidRDefault="00A812E0" w:rsidP="004B1D52">
      <w:pPr>
        <w:rPr>
          <w:rFonts w:ascii="Times New Roman" w:hAnsi="Times New Roman" w:cs="Times New Roman"/>
          <w:b/>
          <w:bCs/>
        </w:rPr>
      </w:pPr>
    </w:p>
    <w:p w14:paraId="6C2FAB46"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r w:rsidR="00EA2B9B" w:rsidRPr="004B1D52">
        <w:rPr>
          <w:rFonts w:ascii="Times New Roman" w:hAnsi="Times New Roman" w:cs="Times New Roman"/>
          <w:b/>
          <w:bCs/>
        </w:rPr>
        <w:t>and</w:t>
      </w:r>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7BCA7B5C" w14:textId="77777777" w:rsidR="00DE1543" w:rsidRDefault="00DE1543" w:rsidP="00CB6438">
      <w:pPr>
        <w:ind w:left="360"/>
        <w:rPr>
          <w:rFonts w:ascii="Times New Roman" w:hAnsi="Times New Roman" w:cs="Times New Roman"/>
          <w:bCs/>
        </w:rPr>
      </w:pPr>
    </w:p>
    <w:p w14:paraId="21EB7E05"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769D"/>
    <w:rsid w:val="00012EC7"/>
    <w:rsid w:val="00016417"/>
    <w:rsid w:val="000251A3"/>
    <w:rsid w:val="000267E8"/>
    <w:rsid w:val="00051FD7"/>
    <w:rsid w:val="000614C2"/>
    <w:rsid w:val="000618CE"/>
    <w:rsid w:val="00064EDC"/>
    <w:rsid w:val="000858AC"/>
    <w:rsid w:val="000A267E"/>
    <w:rsid w:val="000B2B8B"/>
    <w:rsid w:val="000B5055"/>
    <w:rsid w:val="000C03CB"/>
    <w:rsid w:val="000D0659"/>
    <w:rsid w:val="000D763D"/>
    <w:rsid w:val="000E005E"/>
    <w:rsid w:val="000E39A7"/>
    <w:rsid w:val="000F34C9"/>
    <w:rsid w:val="00101CF1"/>
    <w:rsid w:val="00121692"/>
    <w:rsid w:val="0012432C"/>
    <w:rsid w:val="001410A3"/>
    <w:rsid w:val="00143D39"/>
    <w:rsid w:val="00146119"/>
    <w:rsid w:val="00151D85"/>
    <w:rsid w:val="00182E7E"/>
    <w:rsid w:val="00183C4E"/>
    <w:rsid w:val="001A7DDD"/>
    <w:rsid w:val="001B1D1F"/>
    <w:rsid w:val="001C0F44"/>
    <w:rsid w:val="001C6243"/>
    <w:rsid w:val="001C6B15"/>
    <w:rsid w:val="001D01ED"/>
    <w:rsid w:val="001D4CD5"/>
    <w:rsid w:val="001E1926"/>
    <w:rsid w:val="001E560F"/>
    <w:rsid w:val="001F484F"/>
    <w:rsid w:val="001F6CEA"/>
    <w:rsid w:val="002065A7"/>
    <w:rsid w:val="00224024"/>
    <w:rsid w:val="00235C05"/>
    <w:rsid w:val="002417A6"/>
    <w:rsid w:val="0024549D"/>
    <w:rsid w:val="00246828"/>
    <w:rsid w:val="002478E8"/>
    <w:rsid w:val="002530ED"/>
    <w:rsid w:val="002647F0"/>
    <w:rsid w:val="002B3C6D"/>
    <w:rsid w:val="002C33E7"/>
    <w:rsid w:val="002C7BA6"/>
    <w:rsid w:val="002D56F3"/>
    <w:rsid w:val="002D5EAF"/>
    <w:rsid w:val="002D7E8E"/>
    <w:rsid w:val="002E1AB5"/>
    <w:rsid w:val="002E25C2"/>
    <w:rsid w:val="002E4DC5"/>
    <w:rsid w:val="002F2606"/>
    <w:rsid w:val="002F5D4B"/>
    <w:rsid w:val="003120CF"/>
    <w:rsid w:val="00314B81"/>
    <w:rsid w:val="00315932"/>
    <w:rsid w:val="00317022"/>
    <w:rsid w:val="00317416"/>
    <w:rsid w:val="00327394"/>
    <w:rsid w:val="00340482"/>
    <w:rsid w:val="003525B9"/>
    <w:rsid w:val="00357E06"/>
    <w:rsid w:val="00373510"/>
    <w:rsid w:val="003737C3"/>
    <w:rsid w:val="00377901"/>
    <w:rsid w:val="00384F70"/>
    <w:rsid w:val="003B2201"/>
    <w:rsid w:val="003E1E8C"/>
    <w:rsid w:val="003E542F"/>
    <w:rsid w:val="003F3B9F"/>
    <w:rsid w:val="00400128"/>
    <w:rsid w:val="00407E22"/>
    <w:rsid w:val="004134B1"/>
    <w:rsid w:val="004270F9"/>
    <w:rsid w:val="004354D2"/>
    <w:rsid w:val="004500FD"/>
    <w:rsid w:val="0045252F"/>
    <w:rsid w:val="004614F7"/>
    <w:rsid w:val="00471EC3"/>
    <w:rsid w:val="00487F7F"/>
    <w:rsid w:val="00494F5F"/>
    <w:rsid w:val="004965BE"/>
    <w:rsid w:val="004A0140"/>
    <w:rsid w:val="004B1D52"/>
    <w:rsid w:val="004E65A1"/>
    <w:rsid w:val="005005BB"/>
    <w:rsid w:val="00502D1A"/>
    <w:rsid w:val="0050308F"/>
    <w:rsid w:val="00505B9D"/>
    <w:rsid w:val="005100A7"/>
    <w:rsid w:val="00511AA5"/>
    <w:rsid w:val="00533DA0"/>
    <w:rsid w:val="005549A9"/>
    <w:rsid w:val="00574B94"/>
    <w:rsid w:val="005903E4"/>
    <w:rsid w:val="005A12D7"/>
    <w:rsid w:val="005A2A25"/>
    <w:rsid w:val="005B04B1"/>
    <w:rsid w:val="005C5864"/>
    <w:rsid w:val="005D1D9C"/>
    <w:rsid w:val="005D5F33"/>
    <w:rsid w:val="005E5BAA"/>
    <w:rsid w:val="006067A3"/>
    <w:rsid w:val="00615F41"/>
    <w:rsid w:val="00626B63"/>
    <w:rsid w:val="00626BE7"/>
    <w:rsid w:val="00631EA6"/>
    <w:rsid w:val="006321A9"/>
    <w:rsid w:val="00635840"/>
    <w:rsid w:val="00644855"/>
    <w:rsid w:val="00652AFE"/>
    <w:rsid w:val="00655DF0"/>
    <w:rsid w:val="00665695"/>
    <w:rsid w:val="006B5522"/>
    <w:rsid w:val="006D0524"/>
    <w:rsid w:val="006D7AAA"/>
    <w:rsid w:val="006E66A0"/>
    <w:rsid w:val="006F2698"/>
    <w:rsid w:val="006F3D7D"/>
    <w:rsid w:val="006F7D63"/>
    <w:rsid w:val="00700ABA"/>
    <w:rsid w:val="007139DD"/>
    <w:rsid w:val="007266E9"/>
    <w:rsid w:val="00731E2D"/>
    <w:rsid w:val="0076001A"/>
    <w:rsid w:val="00760125"/>
    <w:rsid w:val="0076613A"/>
    <w:rsid w:val="00773C6F"/>
    <w:rsid w:val="00774C00"/>
    <w:rsid w:val="00780DCD"/>
    <w:rsid w:val="00790F7B"/>
    <w:rsid w:val="00794A59"/>
    <w:rsid w:val="0079734B"/>
    <w:rsid w:val="007B04C2"/>
    <w:rsid w:val="007C73BC"/>
    <w:rsid w:val="007D0069"/>
    <w:rsid w:val="007D3FB2"/>
    <w:rsid w:val="007D4459"/>
    <w:rsid w:val="007F0F69"/>
    <w:rsid w:val="007F350E"/>
    <w:rsid w:val="007F3BE3"/>
    <w:rsid w:val="007F7A66"/>
    <w:rsid w:val="00802190"/>
    <w:rsid w:val="00807926"/>
    <w:rsid w:val="0081170B"/>
    <w:rsid w:val="00815441"/>
    <w:rsid w:val="00816FF8"/>
    <w:rsid w:val="00817001"/>
    <w:rsid w:val="00834329"/>
    <w:rsid w:val="0083518D"/>
    <w:rsid w:val="008631F4"/>
    <w:rsid w:val="008672ED"/>
    <w:rsid w:val="00880209"/>
    <w:rsid w:val="008869BF"/>
    <w:rsid w:val="0089594A"/>
    <w:rsid w:val="008A53E6"/>
    <w:rsid w:val="008B3E0F"/>
    <w:rsid w:val="008B6024"/>
    <w:rsid w:val="008F66E9"/>
    <w:rsid w:val="00901ABC"/>
    <w:rsid w:val="00916DCE"/>
    <w:rsid w:val="00961B7C"/>
    <w:rsid w:val="009879A0"/>
    <w:rsid w:val="009A146B"/>
    <w:rsid w:val="009C793D"/>
    <w:rsid w:val="009D5DF1"/>
    <w:rsid w:val="009D619C"/>
    <w:rsid w:val="009D6398"/>
    <w:rsid w:val="009F7D12"/>
    <w:rsid w:val="00A016C7"/>
    <w:rsid w:val="00A01AEC"/>
    <w:rsid w:val="00A17B59"/>
    <w:rsid w:val="00A33282"/>
    <w:rsid w:val="00A36742"/>
    <w:rsid w:val="00A62E44"/>
    <w:rsid w:val="00A65ACB"/>
    <w:rsid w:val="00A7055F"/>
    <w:rsid w:val="00A812E0"/>
    <w:rsid w:val="00A85154"/>
    <w:rsid w:val="00AB114B"/>
    <w:rsid w:val="00B177AC"/>
    <w:rsid w:val="00B30BBE"/>
    <w:rsid w:val="00B43B57"/>
    <w:rsid w:val="00B46EA7"/>
    <w:rsid w:val="00B4759F"/>
    <w:rsid w:val="00B6391E"/>
    <w:rsid w:val="00B65BDE"/>
    <w:rsid w:val="00B93D1F"/>
    <w:rsid w:val="00B972A8"/>
    <w:rsid w:val="00BA1944"/>
    <w:rsid w:val="00BD6276"/>
    <w:rsid w:val="00BF35DA"/>
    <w:rsid w:val="00C02824"/>
    <w:rsid w:val="00C35A15"/>
    <w:rsid w:val="00C40898"/>
    <w:rsid w:val="00C472E4"/>
    <w:rsid w:val="00C61171"/>
    <w:rsid w:val="00C62E27"/>
    <w:rsid w:val="00C64451"/>
    <w:rsid w:val="00C7531A"/>
    <w:rsid w:val="00C77113"/>
    <w:rsid w:val="00C876E7"/>
    <w:rsid w:val="00C87DE8"/>
    <w:rsid w:val="00CA036B"/>
    <w:rsid w:val="00CB2A0D"/>
    <w:rsid w:val="00CB5875"/>
    <w:rsid w:val="00CB6438"/>
    <w:rsid w:val="00CD45C3"/>
    <w:rsid w:val="00CE090F"/>
    <w:rsid w:val="00CE47CB"/>
    <w:rsid w:val="00CE5BE3"/>
    <w:rsid w:val="00CF38CF"/>
    <w:rsid w:val="00CF560E"/>
    <w:rsid w:val="00D12357"/>
    <w:rsid w:val="00D218E3"/>
    <w:rsid w:val="00D221A5"/>
    <w:rsid w:val="00D246EB"/>
    <w:rsid w:val="00D3798B"/>
    <w:rsid w:val="00D401CD"/>
    <w:rsid w:val="00D51C81"/>
    <w:rsid w:val="00D52288"/>
    <w:rsid w:val="00D57603"/>
    <w:rsid w:val="00D60730"/>
    <w:rsid w:val="00D60764"/>
    <w:rsid w:val="00D62DF2"/>
    <w:rsid w:val="00D633C3"/>
    <w:rsid w:val="00D93CB3"/>
    <w:rsid w:val="00DA02CA"/>
    <w:rsid w:val="00DD1736"/>
    <w:rsid w:val="00DD3973"/>
    <w:rsid w:val="00DD58A8"/>
    <w:rsid w:val="00DE1543"/>
    <w:rsid w:val="00E054B0"/>
    <w:rsid w:val="00E114BC"/>
    <w:rsid w:val="00E14C70"/>
    <w:rsid w:val="00E3558B"/>
    <w:rsid w:val="00E37EBD"/>
    <w:rsid w:val="00E43189"/>
    <w:rsid w:val="00E65F42"/>
    <w:rsid w:val="00E75816"/>
    <w:rsid w:val="00EA2B9B"/>
    <w:rsid w:val="00EA61C5"/>
    <w:rsid w:val="00EC53D7"/>
    <w:rsid w:val="00ED3DB8"/>
    <w:rsid w:val="00ED5C61"/>
    <w:rsid w:val="00ED6355"/>
    <w:rsid w:val="00EF1F54"/>
    <w:rsid w:val="00F02844"/>
    <w:rsid w:val="00F45421"/>
    <w:rsid w:val="00F45597"/>
    <w:rsid w:val="00F52C18"/>
    <w:rsid w:val="00F62638"/>
    <w:rsid w:val="00F7490D"/>
    <w:rsid w:val="00F9074C"/>
    <w:rsid w:val="00F91245"/>
    <w:rsid w:val="00FA22F6"/>
    <w:rsid w:val="00FA2F54"/>
    <w:rsid w:val="00FA401D"/>
    <w:rsid w:val="00FA4613"/>
    <w:rsid w:val="00FA64EE"/>
    <w:rsid w:val="00FB28FF"/>
    <w:rsid w:val="00FC208D"/>
    <w:rsid w:val="00FC755A"/>
    <w:rsid w:val="00FD1DD9"/>
    <w:rsid w:val="00FF46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116A9A2"/>
  <w15:docId w15:val="{0B502612-B8C5-4375-93A9-8541752A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3F522-9AD5-4111-AD17-B822D809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Bailey</dc:creator>
  <cp:lastModifiedBy>Elizabeth Bailey</cp:lastModifiedBy>
  <cp:revision>2</cp:revision>
  <cp:lastPrinted>2018-01-17T03:10:00Z</cp:lastPrinted>
  <dcterms:created xsi:type="dcterms:W3CDTF">2023-08-23T16:02:00Z</dcterms:created>
  <dcterms:modified xsi:type="dcterms:W3CDTF">2023-08-23T16:02:00Z</dcterms:modified>
</cp:coreProperties>
</file>