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BCE" w:rsidRDefault="00C60DB9">
      <w:pPr>
        <w:spacing w:after="0"/>
        <w:ind w:left="1908"/>
      </w:pPr>
      <w:r>
        <w:rPr>
          <w:noProof/>
        </w:rPr>
        <w:drawing>
          <wp:anchor distT="0" distB="0" distL="114300" distR="114300" simplePos="0" relativeHeight="251658240" behindDoc="0" locked="0" layoutInCell="1" allowOverlap="0">
            <wp:simplePos x="0" y="0"/>
            <wp:positionH relativeFrom="column">
              <wp:posOffset>-358756</wp:posOffset>
            </wp:positionH>
            <wp:positionV relativeFrom="paragraph">
              <wp:posOffset>-269254</wp:posOffset>
            </wp:positionV>
            <wp:extent cx="1048385" cy="74993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048385" cy="74993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1211596</wp:posOffset>
            </wp:positionH>
            <wp:positionV relativeFrom="paragraph">
              <wp:posOffset>463030</wp:posOffset>
            </wp:positionV>
            <wp:extent cx="4846319" cy="38100"/>
            <wp:effectExtent l="0" t="0" r="0" b="0"/>
            <wp:wrapSquare wrapText="bothSides"/>
            <wp:docPr id="196" name="Picture 196"/>
            <wp:cNvGraphicFramePr/>
            <a:graphic xmlns:a="http://schemas.openxmlformats.org/drawingml/2006/main">
              <a:graphicData uri="http://schemas.openxmlformats.org/drawingml/2006/picture">
                <pic:pic xmlns:pic="http://schemas.openxmlformats.org/drawingml/2006/picture">
                  <pic:nvPicPr>
                    <pic:cNvPr id="196" name="Picture 196"/>
                    <pic:cNvPicPr/>
                  </pic:nvPicPr>
                  <pic:blipFill>
                    <a:blip r:embed="rId6"/>
                    <a:stretch>
                      <a:fillRect/>
                    </a:stretch>
                  </pic:blipFill>
                  <pic:spPr>
                    <a:xfrm>
                      <a:off x="0" y="0"/>
                      <a:ext cx="4846319" cy="38100"/>
                    </a:xfrm>
                    <a:prstGeom prst="rect">
                      <a:avLst/>
                    </a:prstGeom>
                  </pic:spPr>
                </pic:pic>
              </a:graphicData>
            </a:graphic>
          </wp:anchor>
        </w:drawing>
      </w:r>
      <w:r>
        <w:rPr>
          <w:rFonts w:ascii="Times New Roman" w:eastAsia="Times New Roman" w:hAnsi="Times New Roman" w:cs="Times New Roman"/>
          <w:b/>
          <w:sz w:val="32"/>
        </w:rPr>
        <w:t>NUPC1260-Patient Care Technician-clinical</w:t>
      </w:r>
      <w:r>
        <w:rPr>
          <w:rFonts w:ascii="Times New Roman" w:eastAsia="Times New Roman" w:hAnsi="Times New Roman" w:cs="Times New Roman"/>
          <w:b/>
          <w:color w:val="FF0000"/>
          <w:sz w:val="32"/>
        </w:rPr>
        <w:t xml:space="preserve"> </w:t>
      </w:r>
    </w:p>
    <w:p w:rsidR="00A05BCE" w:rsidRDefault="00C60DB9">
      <w:pPr>
        <w:spacing w:after="11" w:line="249" w:lineRule="auto"/>
        <w:ind w:left="96" w:right="425" w:hanging="10"/>
      </w:pPr>
      <w:r>
        <w:rPr>
          <w:rFonts w:ascii="Times New Roman" w:eastAsia="Times New Roman" w:hAnsi="Times New Roman" w:cs="Times New Roman"/>
          <w:b/>
          <w:sz w:val="24"/>
        </w:rPr>
        <w:t>Course Syllabus</w:t>
      </w:r>
      <w:r>
        <w:rPr>
          <w:rFonts w:ascii="Times New Roman" w:eastAsia="Times New Roman" w:hAnsi="Times New Roman" w:cs="Times New Roman"/>
          <w:sz w:val="24"/>
        </w:rPr>
        <w:t xml:space="preserve"> </w:t>
      </w:r>
    </w:p>
    <w:p w:rsidR="00A05BCE" w:rsidRDefault="00C60DB9">
      <w:pPr>
        <w:spacing w:after="62"/>
        <w:ind w:left="1908"/>
        <w:jc w:val="right"/>
      </w:pPr>
      <w:r>
        <w:rPr>
          <w:rFonts w:ascii="Times New Roman" w:eastAsia="Times New Roman" w:hAnsi="Times New Roman" w:cs="Times New Roman"/>
          <w:sz w:val="4"/>
        </w:rPr>
        <w:t xml:space="preserve"> </w:t>
      </w:r>
    </w:p>
    <w:p w:rsidR="00A05BCE" w:rsidRDefault="00C60DB9">
      <w:pPr>
        <w:spacing w:after="105"/>
      </w:pPr>
      <w:r>
        <w:rPr>
          <w:rFonts w:ascii="Times New Roman" w:eastAsia="Times New Roman" w:hAnsi="Times New Roman" w:cs="Times New Roman"/>
          <w:sz w:val="6"/>
        </w:rPr>
        <w:t xml:space="preserve"> </w:t>
      </w:r>
    </w:p>
    <w:p w:rsidR="00A05BCE" w:rsidRDefault="00C60DB9">
      <w:pPr>
        <w:spacing w:after="52" w:line="241" w:lineRule="auto"/>
        <w:ind w:left="1908"/>
      </w:pPr>
      <w:r>
        <w:rPr>
          <w:rFonts w:ascii="Times New Roman" w:eastAsia="Times New Roman" w:hAnsi="Times New Roman" w:cs="Times New Roman"/>
          <w:b/>
          <w:i/>
          <w:sz w:val="18"/>
        </w:rPr>
        <w:t>“Northeast Texas Community College exists to provide personal, dynamic learning experiences empowering students to succeed.”</w:t>
      </w:r>
      <w:r>
        <w:rPr>
          <w:rFonts w:ascii="Times New Roman" w:eastAsia="Times New Roman" w:hAnsi="Times New Roman" w:cs="Times New Roman"/>
          <w:sz w:val="18"/>
        </w:rPr>
        <w:t xml:space="preserve"> </w:t>
      </w:r>
    </w:p>
    <w:p w:rsidR="00A05BCE" w:rsidRDefault="00C60DB9">
      <w:pPr>
        <w:spacing w:after="16"/>
        <w:ind w:left="1908"/>
      </w:pPr>
      <w:r>
        <w:rPr>
          <w:rFonts w:ascii="Times New Roman" w:eastAsia="Times New Roman" w:hAnsi="Times New Roman" w:cs="Times New Roman"/>
          <w:b/>
          <w:color w:val="FF0000"/>
          <w:sz w:val="24"/>
        </w:rPr>
        <w:t xml:space="preserve"> </w:t>
      </w:r>
    </w:p>
    <w:p w:rsidR="00A05BCE" w:rsidRDefault="00C60DB9">
      <w:pPr>
        <w:spacing w:after="0"/>
        <w:ind w:left="1908"/>
      </w:pPr>
      <w:r>
        <w:rPr>
          <w:rFonts w:ascii="Times New Roman" w:eastAsia="Times New Roman" w:hAnsi="Times New Roman" w:cs="Times New Roman"/>
          <w:b/>
          <w:sz w:val="28"/>
        </w:rPr>
        <w:t xml:space="preserve">Instructor: </w:t>
      </w:r>
      <w:r>
        <w:rPr>
          <w:rFonts w:ascii="Times New Roman" w:eastAsia="Times New Roman" w:hAnsi="Times New Roman" w:cs="Times New Roman"/>
          <w:sz w:val="28"/>
        </w:rPr>
        <w:t>Emily Mikel, BSN, RN</w:t>
      </w:r>
      <w:r>
        <w:rPr>
          <w:rFonts w:ascii="Times New Roman" w:eastAsia="Times New Roman" w:hAnsi="Times New Roman" w:cs="Times New Roman"/>
          <w:color w:val="FF0000"/>
          <w:sz w:val="28"/>
        </w:rPr>
        <w:t xml:space="preserve"> </w:t>
      </w:r>
    </w:p>
    <w:p w:rsidR="00A05BCE" w:rsidRPr="00C60DB9" w:rsidRDefault="00C60DB9">
      <w:pPr>
        <w:spacing w:after="11" w:line="249" w:lineRule="auto"/>
        <w:ind w:left="1918" w:right="425" w:hanging="10"/>
        <w:rPr>
          <w:color w:val="auto"/>
        </w:rPr>
      </w:pPr>
      <w:r>
        <w:rPr>
          <w:rFonts w:ascii="Times New Roman" w:eastAsia="Times New Roman" w:hAnsi="Times New Roman" w:cs="Times New Roman"/>
          <w:b/>
          <w:sz w:val="24"/>
        </w:rPr>
        <w:t xml:space="preserve">Office: </w:t>
      </w:r>
      <w:r>
        <w:rPr>
          <w:rFonts w:ascii="Times New Roman" w:eastAsia="Times New Roman" w:hAnsi="Times New Roman" w:cs="Times New Roman"/>
          <w:sz w:val="24"/>
        </w:rPr>
        <w:t>UHS</w:t>
      </w:r>
      <w:r>
        <w:rPr>
          <w:rFonts w:ascii="Times New Roman" w:eastAsia="Times New Roman" w:hAnsi="Times New Roman" w:cs="Times New Roman"/>
          <w:color w:val="FF0000"/>
          <w:sz w:val="24"/>
        </w:rPr>
        <w:t xml:space="preserve"> </w:t>
      </w:r>
      <w:r>
        <w:rPr>
          <w:rFonts w:ascii="Times New Roman" w:eastAsia="Times New Roman" w:hAnsi="Times New Roman" w:cs="Times New Roman"/>
          <w:color w:val="auto"/>
          <w:sz w:val="24"/>
        </w:rPr>
        <w:t>203</w:t>
      </w:r>
    </w:p>
    <w:p w:rsidR="00A05BCE" w:rsidRDefault="00C60DB9">
      <w:pPr>
        <w:spacing w:after="7" w:line="249" w:lineRule="auto"/>
        <w:ind w:left="1918" w:right="174" w:hanging="10"/>
      </w:pPr>
      <w:r>
        <w:rPr>
          <w:rFonts w:ascii="Times New Roman" w:eastAsia="Times New Roman" w:hAnsi="Times New Roman" w:cs="Times New Roman"/>
          <w:b/>
          <w:sz w:val="24"/>
        </w:rPr>
        <w:t xml:space="preserve">Phone: </w:t>
      </w:r>
      <w:r>
        <w:rPr>
          <w:rFonts w:ascii="Times New Roman" w:eastAsia="Times New Roman" w:hAnsi="Times New Roman" w:cs="Times New Roman"/>
          <w:sz w:val="24"/>
        </w:rPr>
        <w:t>903-767-7451</w:t>
      </w:r>
      <w:r>
        <w:rPr>
          <w:rFonts w:ascii="Times New Roman" w:eastAsia="Times New Roman" w:hAnsi="Times New Roman" w:cs="Times New Roman"/>
          <w:color w:val="FF0000"/>
          <w:sz w:val="24"/>
        </w:rPr>
        <w:t xml:space="preserve"> </w:t>
      </w:r>
    </w:p>
    <w:p w:rsidR="00C60DB9" w:rsidRDefault="00C60DB9">
      <w:pPr>
        <w:spacing w:after="7" w:line="249" w:lineRule="auto"/>
        <w:ind w:left="1925" w:right="174" w:hanging="10"/>
        <w:rPr>
          <w:rFonts w:ascii="Times New Roman" w:eastAsia="Times New Roman" w:hAnsi="Times New Roman" w:cs="Times New Roman"/>
          <w:sz w:val="24"/>
        </w:rPr>
      </w:pPr>
      <w:r>
        <w:rPr>
          <w:rFonts w:ascii="Times New Roman" w:eastAsia="Times New Roman" w:hAnsi="Times New Roman" w:cs="Times New Roman"/>
          <w:b/>
          <w:sz w:val="24"/>
        </w:rPr>
        <w:t xml:space="preserve">Email: </w:t>
      </w:r>
      <w:hyperlink r:id="rId7" w:history="1">
        <w:r w:rsidRPr="00414727">
          <w:rPr>
            <w:rStyle w:val="Hyperlink"/>
            <w:rFonts w:ascii="Times New Roman" w:eastAsia="Times New Roman" w:hAnsi="Times New Roman" w:cs="Times New Roman"/>
            <w:sz w:val="24"/>
          </w:rPr>
          <w:t>emikel@ntcc.edu</w:t>
        </w:r>
      </w:hyperlink>
    </w:p>
    <w:p w:rsidR="00A05BCE" w:rsidRDefault="00C60DB9">
      <w:pPr>
        <w:spacing w:after="7" w:line="249" w:lineRule="auto"/>
        <w:ind w:left="1925" w:right="174" w:hanging="10"/>
      </w:pPr>
      <w:r>
        <w:rPr>
          <w:rFonts w:ascii="Times New Roman" w:eastAsia="Times New Roman" w:hAnsi="Times New Roman" w:cs="Times New Roman"/>
          <w:color w:val="FF0000"/>
          <w:sz w:val="24"/>
        </w:rPr>
        <w:t xml:space="preserve"> </w:t>
      </w:r>
    </w:p>
    <w:tbl>
      <w:tblPr>
        <w:tblStyle w:val="TableGrid"/>
        <w:tblW w:w="9991" w:type="dxa"/>
        <w:tblInd w:w="199" w:type="dxa"/>
        <w:tblCellMar>
          <w:top w:w="62" w:type="dxa"/>
          <w:left w:w="314" w:type="dxa"/>
          <w:bottom w:w="0" w:type="dxa"/>
          <w:right w:w="115" w:type="dxa"/>
        </w:tblCellMar>
        <w:tblLook w:val="04A0" w:firstRow="1" w:lastRow="0" w:firstColumn="1" w:lastColumn="0" w:noHBand="0" w:noVBand="1"/>
      </w:tblPr>
      <w:tblGrid>
        <w:gridCol w:w="1350"/>
        <w:gridCol w:w="1619"/>
        <w:gridCol w:w="1440"/>
        <w:gridCol w:w="1512"/>
        <w:gridCol w:w="1459"/>
        <w:gridCol w:w="1241"/>
        <w:gridCol w:w="1370"/>
      </w:tblGrid>
      <w:tr w:rsidR="00A05BCE">
        <w:trPr>
          <w:trHeight w:val="308"/>
        </w:trPr>
        <w:tc>
          <w:tcPr>
            <w:tcW w:w="1351" w:type="dxa"/>
            <w:vMerge w:val="restart"/>
            <w:tcBorders>
              <w:top w:val="single" w:sz="8" w:space="0" w:color="000000"/>
              <w:left w:val="single" w:sz="8" w:space="0" w:color="000000"/>
              <w:bottom w:val="single" w:sz="8" w:space="0" w:color="000000"/>
              <w:right w:val="single" w:sz="6" w:space="0" w:color="000000"/>
            </w:tcBorders>
            <w:vAlign w:val="center"/>
          </w:tcPr>
          <w:p w:rsidR="00A05BCE" w:rsidRDefault="00C60DB9">
            <w:pPr>
              <w:spacing w:after="41"/>
              <w:ind w:right="197"/>
              <w:jc w:val="center"/>
            </w:pPr>
            <w:r>
              <w:rPr>
                <w:rFonts w:ascii="Times New Roman" w:eastAsia="Times New Roman" w:hAnsi="Times New Roman" w:cs="Times New Roman"/>
                <w:b/>
                <w:sz w:val="20"/>
              </w:rPr>
              <w:t xml:space="preserve">Office  </w:t>
            </w:r>
          </w:p>
          <w:p w:rsidR="00A05BCE" w:rsidRDefault="00C60DB9">
            <w:pPr>
              <w:spacing w:after="0"/>
              <w:ind w:right="196"/>
              <w:jc w:val="center"/>
            </w:pPr>
            <w:r>
              <w:rPr>
                <w:rFonts w:ascii="Times New Roman" w:eastAsia="Times New Roman" w:hAnsi="Times New Roman" w:cs="Times New Roman"/>
                <w:b/>
                <w:sz w:val="20"/>
              </w:rPr>
              <w:t xml:space="preserve">Hours </w:t>
            </w:r>
          </w:p>
        </w:tc>
        <w:tc>
          <w:tcPr>
            <w:tcW w:w="1620" w:type="dxa"/>
            <w:tcBorders>
              <w:top w:val="single" w:sz="8" w:space="0" w:color="000000"/>
              <w:left w:val="single" w:sz="6" w:space="0" w:color="000000"/>
              <w:bottom w:val="single" w:sz="2" w:space="0" w:color="FFFFFF"/>
              <w:right w:val="single" w:sz="6" w:space="0" w:color="000000"/>
            </w:tcBorders>
          </w:tcPr>
          <w:p w:rsidR="00A05BCE" w:rsidRDefault="00C60DB9">
            <w:pPr>
              <w:spacing w:after="0"/>
              <w:ind w:right="90"/>
              <w:jc w:val="center"/>
            </w:pPr>
            <w:r>
              <w:rPr>
                <w:rFonts w:ascii="Times New Roman" w:eastAsia="Times New Roman" w:hAnsi="Times New Roman" w:cs="Times New Roman"/>
                <w:b/>
                <w:sz w:val="20"/>
              </w:rPr>
              <w:t xml:space="preserve">Monday </w:t>
            </w:r>
          </w:p>
        </w:tc>
        <w:tc>
          <w:tcPr>
            <w:tcW w:w="1440" w:type="dxa"/>
            <w:tcBorders>
              <w:top w:val="single" w:sz="8" w:space="0" w:color="000000"/>
              <w:left w:val="single" w:sz="6" w:space="0" w:color="000000"/>
              <w:bottom w:val="single" w:sz="2" w:space="0" w:color="FFFFFF"/>
              <w:right w:val="single" w:sz="6" w:space="0" w:color="000000"/>
            </w:tcBorders>
          </w:tcPr>
          <w:p w:rsidR="00A05BCE" w:rsidRDefault="00C60DB9">
            <w:pPr>
              <w:spacing w:after="0"/>
              <w:ind w:right="92"/>
              <w:jc w:val="center"/>
            </w:pPr>
            <w:r>
              <w:rPr>
                <w:rFonts w:ascii="Times New Roman" w:eastAsia="Times New Roman" w:hAnsi="Times New Roman" w:cs="Times New Roman"/>
                <w:b/>
                <w:sz w:val="20"/>
              </w:rPr>
              <w:t xml:space="preserve">Tuesday </w:t>
            </w:r>
          </w:p>
        </w:tc>
        <w:tc>
          <w:tcPr>
            <w:tcW w:w="1510" w:type="dxa"/>
            <w:tcBorders>
              <w:top w:val="single" w:sz="8" w:space="0" w:color="000000"/>
              <w:left w:val="single" w:sz="6" w:space="0" w:color="000000"/>
              <w:bottom w:val="single" w:sz="2" w:space="0" w:color="FFFFFF"/>
              <w:right w:val="single" w:sz="6" w:space="0" w:color="000000"/>
            </w:tcBorders>
          </w:tcPr>
          <w:p w:rsidR="00A05BCE" w:rsidRDefault="00C60DB9">
            <w:pPr>
              <w:spacing w:after="0"/>
              <w:ind w:right="93"/>
              <w:jc w:val="center"/>
            </w:pPr>
            <w:r>
              <w:rPr>
                <w:rFonts w:ascii="Times New Roman" w:eastAsia="Times New Roman" w:hAnsi="Times New Roman" w:cs="Times New Roman"/>
                <w:b/>
                <w:sz w:val="20"/>
              </w:rPr>
              <w:t xml:space="preserve">Wednesday </w:t>
            </w:r>
          </w:p>
        </w:tc>
        <w:tc>
          <w:tcPr>
            <w:tcW w:w="1459" w:type="dxa"/>
            <w:tcBorders>
              <w:top w:val="single" w:sz="8" w:space="0" w:color="000000"/>
              <w:left w:val="single" w:sz="6" w:space="0" w:color="000000"/>
              <w:bottom w:val="single" w:sz="2" w:space="0" w:color="FFFFFF"/>
              <w:right w:val="single" w:sz="6" w:space="0" w:color="000000"/>
            </w:tcBorders>
          </w:tcPr>
          <w:p w:rsidR="00A05BCE" w:rsidRDefault="00C60DB9">
            <w:pPr>
              <w:spacing w:after="0"/>
              <w:ind w:right="93"/>
              <w:jc w:val="center"/>
            </w:pPr>
            <w:r>
              <w:rPr>
                <w:rFonts w:ascii="Times New Roman" w:eastAsia="Times New Roman" w:hAnsi="Times New Roman" w:cs="Times New Roman"/>
                <w:b/>
                <w:sz w:val="20"/>
              </w:rPr>
              <w:t xml:space="preserve">Thursday </w:t>
            </w:r>
          </w:p>
        </w:tc>
        <w:tc>
          <w:tcPr>
            <w:tcW w:w="1241" w:type="dxa"/>
            <w:tcBorders>
              <w:top w:val="single" w:sz="8" w:space="0" w:color="000000"/>
              <w:left w:val="single" w:sz="6" w:space="0" w:color="000000"/>
              <w:bottom w:val="single" w:sz="2" w:space="0" w:color="FFFFFF"/>
              <w:right w:val="single" w:sz="6" w:space="0" w:color="000000"/>
            </w:tcBorders>
          </w:tcPr>
          <w:p w:rsidR="00A05BCE" w:rsidRDefault="00C60DB9">
            <w:pPr>
              <w:spacing w:after="0"/>
              <w:ind w:right="95"/>
              <w:jc w:val="center"/>
            </w:pPr>
            <w:r>
              <w:rPr>
                <w:rFonts w:ascii="Times New Roman" w:eastAsia="Times New Roman" w:hAnsi="Times New Roman" w:cs="Times New Roman"/>
                <w:b/>
                <w:sz w:val="20"/>
              </w:rPr>
              <w:t xml:space="preserve">Friday </w:t>
            </w:r>
          </w:p>
        </w:tc>
        <w:tc>
          <w:tcPr>
            <w:tcW w:w="1370" w:type="dxa"/>
            <w:tcBorders>
              <w:top w:val="single" w:sz="8" w:space="0" w:color="000000"/>
              <w:left w:val="single" w:sz="6" w:space="0" w:color="000000"/>
              <w:bottom w:val="single" w:sz="2" w:space="0" w:color="FFFFFF"/>
              <w:right w:val="single" w:sz="8" w:space="0" w:color="000000"/>
            </w:tcBorders>
          </w:tcPr>
          <w:p w:rsidR="00A05BCE" w:rsidRDefault="00C60DB9">
            <w:pPr>
              <w:spacing w:after="0"/>
              <w:ind w:right="96"/>
              <w:jc w:val="center"/>
            </w:pPr>
            <w:r>
              <w:rPr>
                <w:rFonts w:ascii="Times New Roman" w:eastAsia="Times New Roman" w:hAnsi="Times New Roman" w:cs="Times New Roman"/>
                <w:b/>
                <w:sz w:val="20"/>
              </w:rPr>
              <w:t xml:space="preserve">Online </w:t>
            </w:r>
          </w:p>
        </w:tc>
      </w:tr>
      <w:tr w:rsidR="00A05BCE">
        <w:trPr>
          <w:trHeight w:val="500"/>
        </w:trPr>
        <w:tc>
          <w:tcPr>
            <w:tcW w:w="0" w:type="auto"/>
            <w:vMerge/>
            <w:tcBorders>
              <w:top w:val="nil"/>
              <w:left w:val="single" w:sz="8" w:space="0" w:color="000000"/>
              <w:bottom w:val="single" w:sz="8" w:space="0" w:color="000000"/>
              <w:right w:val="single" w:sz="6" w:space="0" w:color="000000"/>
            </w:tcBorders>
          </w:tcPr>
          <w:p w:rsidR="00A05BCE" w:rsidRDefault="00A05BCE"/>
        </w:tc>
        <w:tc>
          <w:tcPr>
            <w:tcW w:w="1620" w:type="dxa"/>
            <w:tcBorders>
              <w:top w:val="single" w:sz="2" w:space="0" w:color="FFFFFF"/>
              <w:left w:val="single" w:sz="6" w:space="0" w:color="000000"/>
              <w:bottom w:val="single" w:sz="8" w:space="0" w:color="000000"/>
              <w:right w:val="single" w:sz="6" w:space="0" w:color="000000"/>
            </w:tcBorders>
            <w:vAlign w:val="center"/>
          </w:tcPr>
          <w:p w:rsidR="00A05BCE" w:rsidRDefault="00C60DB9">
            <w:pPr>
              <w:spacing w:after="0"/>
              <w:ind w:right="92"/>
              <w:jc w:val="center"/>
            </w:pPr>
            <w:r>
              <w:rPr>
                <w:rFonts w:ascii="Times New Roman" w:eastAsia="Times New Roman" w:hAnsi="Times New Roman" w:cs="Times New Roman"/>
                <w:sz w:val="20"/>
              </w:rPr>
              <w:t>By appt.</w:t>
            </w:r>
            <w:r>
              <w:rPr>
                <w:rFonts w:ascii="Times New Roman" w:eastAsia="Times New Roman" w:hAnsi="Times New Roman" w:cs="Times New Roman"/>
                <w:sz w:val="19"/>
              </w:rPr>
              <w:t xml:space="preserve"> </w:t>
            </w:r>
          </w:p>
        </w:tc>
        <w:tc>
          <w:tcPr>
            <w:tcW w:w="1440" w:type="dxa"/>
            <w:tcBorders>
              <w:top w:val="single" w:sz="2" w:space="0" w:color="FFFFFF"/>
              <w:left w:val="single" w:sz="6" w:space="0" w:color="000000"/>
              <w:bottom w:val="single" w:sz="8" w:space="0" w:color="000000"/>
              <w:right w:val="single" w:sz="6" w:space="0" w:color="000000"/>
            </w:tcBorders>
            <w:vAlign w:val="center"/>
          </w:tcPr>
          <w:p w:rsidR="00A05BCE" w:rsidRDefault="00C60DB9">
            <w:pPr>
              <w:spacing w:after="0"/>
              <w:ind w:right="89"/>
              <w:jc w:val="center"/>
            </w:pPr>
            <w:r>
              <w:rPr>
                <w:rFonts w:ascii="Times New Roman" w:eastAsia="Times New Roman" w:hAnsi="Times New Roman" w:cs="Times New Roman"/>
                <w:sz w:val="20"/>
              </w:rPr>
              <w:t>By appt.</w:t>
            </w:r>
            <w:r>
              <w:rPr>
                <w:rFonts w:ascii="Times New Roman" w:eastAsia="Times New Roman" w:hAnsi="Times New Roman" w:cs="Times New Roman"/>
                <w:sz w:val="19"/>
              </w:rPr>
              <w:t xml:space="preserve"> </w:t>
            </w:r>
          </w:p>
        </w:tc>
        <w:tc>
          <w:tcPr>
            <w:tcW w:w="1510" w:type="dxa"/>
            <w:tcBorders>
              <w:top w:val="single" w:sz="2" w:space="0" w:color="FFFFFF"/>
              <w:left w:val="single" w:sz="6" w:space="0" w:color="000000"/>
              <w:bottom w:val="single" w:sz="8" w:space="0" w:color="000000"/>
              <w:right w:val="single" w:sz="6" w:space="0" w:color="000000"/>
            </w:tcBorders>
            <w:vAlign w:val="center"/>
          </w:tcPr>
          <w:p w:rsidR="00A05BCE" w:rsidRDefault="00C60DB9">
            <w:pPr>
              <w:spacing w:after="0"/>
              <w:ind w:right="197"/>
              <w:jc w:val="center"/>
            </w:pPr>
            <w:r>
              <w:rPr>
                <w:rFonts w:ascii="Times New Roman" w:eastAsia="Times New Roman" w:hAnsi="Times New Roman" w:cs="Times New Roman"/>
                <w:sz w:val="20"/>
              </w:rPr>
              <w:t>By appt.</w:t>
            </w:r>
            <w:r>
              <w:rPr>
                <w:rFonts w:ascii="Times New Roman" w:eastAsia="Times New Roman" w:hAnsi="Times New Roman" w:cs="Times New Roman"/>
                <w:color w:val="FF0000"/>
                <w:sz w:val="19"/>
              </w:rPr>
              <w:t xml:space="preserve"> </w:t>
            </w:r>
          </w:p>
        </w:tc>
        <w:tc>
          <w:tcPr>
            <w:tcW w:w="1459" w:type="dxa"/>
            <w:tcBorders>
              <w:top w:val="single" w:sz="2" w:space="0" w:color="FFFFFF"/>
              <w:left w:val="single" w:sz="6" w:space="0" w:color="000000"/>
              <w:bottom w:val="single" w:sz="8" w:space="0" w:color="000000"/>
              <w:right w:val="single" w:sz="6" w:space="0" w:color="000000"/>
            </w:tcBorders>
            <w:vAlign w:val="center"/>
          </w:tcPr>
          <w:p w:rsidR="00A05BCE" w:rsidRDefault="00C60DB9">
            <w:pPr>
              <w:spacing w:after="0"/>
              <w:ind w:right="89"/>
              <w:jc w:val="center"/>
            </w:pPr>
            <w:r>
              <w:rPr>
                <w:rFonts w:ascii="Times New Roman" w:eastAsia="Times New Roman" w:hAnsi="Times New Roman" w:cs="Times New Roman"/>
                <w:sz w:val="20"/>
              </w:rPr>
              <w:t>By appt.</w:t>
            </w:r>
            <w:r>
              <w:rPr>
                <w:rFonts w:ascii="Times New Roman" w:eastAsia="Times New Roman" w:hAnsi="Times New Roman" w:cs="Times New Roman"/>
                <w:color w:val="FF0000"/>
                <w:sz w:val="19"/>
              </w:rPr>
              <w:t xml:space="preserve"> </w:t>
            </w:r>
          </w:p>
        </w:tc>
        <w:tc>
          <w:tcPr>
            <w:tcW w:w="1241" w:type="dxa"/>
            <w:tcBorders>
              <w:top w:val="single" w:sz="2" w:space="0" w:color="FFFFFF"/>
              <w:left w:val="single" w:sz="6" w:space="0" w:color="000000"/>
              <w:bottom w:val="single" w:sz="8" w:space="0" w:color="000000"/>
              <w:right w:val="single" w:sz="6" w:space="0" w:color="000000"/>
            </w:tcBorders>
            <w:vAlign w:val="center"/>
          </w:tcPr>
          <w:p w:rsidR="00A05BCE" w:rsidRDefault="00C60DB9">
            <w:pPr>
              <w:spacing w:after="0"/>
              <w:ind w:right="154"/>
              <w:jc w:val="center"/>
            </w:pPr>
            <w:r>
              <w:rPr>
                <w:rFonts w:ascii="Times New Roman" w:eastAsia="Times New Roman" w:hAnsi="Times New Roman" w:cs="Times New Roman"/>
                <w:color w:val="FF0000"/>
                <w:sz w:val="19"/>
              </w:rPr>
              <w:t xml:space="preserve"> </w:t>
            </w:r>
          </w:p>
        </w:tc>
        <w:tc>
          <w:tcPr>
            <w:tcW w:w="1370" w:type="dxa"/>
            <w:tcBorders>
              <w:top w:val="single" w:sz="2" w:space="0" w:color="FFFFFF"/>
              <w:left w:val="single" w:sz="6" w:space="0" w:color="000000"/>
              <w:bottom w:val="single" w:sz="8" w:space="0" w:color="000000"/>
              <w:right w:val="single" w:sz="8" w:space="0" w:color="000000"/>
            </w:tcBorders>
            <w:vAlign w:val="center"/>
          </w:tcPr>
          <w:p w:rsidR="00A05BCE" w:rsidRDefault="00C60DB9">
            <w:pPr>
              <w:spacing w:after="0"/>
              <w:ind w:left="130"/>
            </w:pPr>
            <w:r>
              <w:rPr>
                <w:rFonts w:ascii="Times New Roman" w:eastAsia="Times New Roman" w:hAnsi="Times New Roman" w:cs="Times New Roman"/>
                <w:sz w:val="20"/>
              </w:rPr>
              <w:t>anytime</w:t>
            </w:r>
            <w:r>
              <w:rPr>
                <w:rFonts w:ascii="Times New Roman" w:eastAsia="Times New Roman" w:hAnsi="Times New Roman" w:cs="Times New Roman"/>
                <w:color w:val="FF0000"/>
                <w:sz w:val="19"/>
              </w:rPr>
              <w:t xml:space="preserve"> </w:t>
            </w:r>
          </w:p>
        </w:tc>
      </w:tr>
    </w:tbl>
    <w:p w:rsidR="00A05BCE" w:rsidRDefault="00C60DB9">
      <w:pPr>
        <w:spacing w:after="0"/>
        <w:ind w:right="418"/>
        <w:jc w:val="center"/>
      </w:pPr>
      <w:r>
        <w:rPr>
          <w:rFonts w:ascii="Times New Roman" w:eastAsia="Times New Roman" w:hAnsi="Times New Roman" w:cs="Times New Roman"/>
          <w:b/>
          <w:i/>
          <w:sz w:val="28"/>
        </w:rPr>
        <w:t xml:space="preserve"> </w:t>
      </w:r>
    </w:p>
    <w:p w:rsidR="00A05BCE" w:rsidRDefault="00C60DB9">
      <w:pPr>
        <w:spacing w:after="0" w:line="237" w:lineRule="auto"/>
        <w:ind w:left="708" w:hanging="120"/>
      </w:pPr>
      <w:r>
        <w:rPr>
          <w:rFonts w:ascii="Times New Roman" w:eastAsia="Times New Roman" w:hAnsi="Times New Roman" w:cs="Times New Roman"/>
          <w:b/>
          <w:i/>
          <w:sz w:val="28"/>
        </w:rPr>
        <w:t xml:space="preserve">This syllabus serves as the documentation for all course policies and requirements, assignments, and instructor/student responsibilities. </w:t>
      </w:r>
    </w:p>
    <w:p w:rsidR="00A05BCE" w:rsidRDefault="00C60DB9">
      <w:pPr>
        <w:spacing w:after="0"/>
        <w:ind w:left="101"/>
      </w:pPr>
      <w:r>
        <w:rPr>
          <w:rFonts w:ascii="Times New Roman" w:eastAsia="Times New Roman" w:hAnsi="Times New Roman" w:cs="Times New Roman"/>
          <w:i/>
          <w:sz w:val="24"/>
        </w:rPr>
        <w:t xml:space="preserve"> </w:t>
      </w:r>
    </w:p>
    <w:p w:rsidR="00A05BCE" w:rsidRDefault="00C60DB9">
      <w:pPr>
        <w:spacing w:after="7" w:line="238" w:lineRule="auto"/>
        <w:ind w:left="101" w:right="257"/>
      </w:pPr>
      <w:r>
        <w:rPr>
          <w:rFonts w:ascii="Times New Roman" w:eastAsia="Times New Roman" w:hAnsi="Times New Roman" w:cs="Times New Roman"/>
          <w:i/>
          <w:sz w:val="24"/>
        </w:rPr>
        <w:t>Information relative to the delivery of the content contained in this syllabus is subject to change. Should that ha</w:t>
      </w:r>
      <w:r>
        <w:rPr>
          <w:rFonts w:ascii="Times New Roman" w:eastAsia="Times New Roman" w:hAnsi="Times New Roman" w:cs="Times New Roman"/>
          <w:i/>
          <w:sz w:val="24"/>
        </w:rPr>
        <w:t>ppen, the student will be notified.</w:t>
      </w:r>
      <w:r>
        <w:rPr>
          <w:rFonts w:ascii="Times New Roman" w:eastAsia="Times New Roman" w:hAnsi="Times New Roman" w:cs="Times New Roman"/>
          <w:sz w:val="24"/>
        </w:rPr>
        <w:t xml:space="preserve"> </w:t>
      </w:r>
    </w:p>
    <w:p w:rsidR="00A05BCE" w:rsidRDefault="00C60DB9">
      <w:pPr>
        <w:spacing w:after="0"/>
      </w:pPr>
      <w:r>
        <w:rPr>
          <w:rFonts w:ascii="Times New Roman" w:eastAsia="Times New Roman" w:hAnsi="Times New Roman" w:cs="Times New Roman"/>
          <w:i/>
          <w:sz w:val="24"/>
        </w:rPr>
        <w:t xml:space="preserve"> </w:t>
      </w:r>
    </w:p>
    <w:p w:rsidR="00A05BCE" w:rsidRDefault="00C60DB9">
      <w:pPr>
        <w:spacing w:after="11" w:line="249" w:lineRule="auto"/>
        <w:ind w:left="96" w:right="425" w:hanging="10"/>
      </w:pPr>
      <w:r>
        <w:rPr>
          <w:rFonts w:ascii="Times New Roman" w:eastAsia="Times New Roman" w:hAnsi="Times New Roman" w:cs="Times New Roman"/>
          <w:b/>
          <w:sz w:val="24"/>
        </w:rPr>
        <w:t xml:space="preserve">Course Description: </w:t>
      </w:r>
      <w:r>
        <w:rPr>
          <w:rFonts w:ascii="Times New Roman" w:eastAsia="Times New Roman" w:hAnsi="Times New Roman" w:cs="Times New Roman"/>
          <w:sz w:val="24"/>
        </w:rPr>
        <w:t xml:space="preserve">2 credit hours </w:t>
      </w:r>
    </w:p>
    <w:p w:rsidR="00A05BCE" w:rsidRDefault="00C60DB9">
      <w:pPr>
        <w:spacing w:after="7" w:line="249" w:lineRule="auto"/>
        <w:ind w:left="96" w:right="174" w:hanging="10"/>
      </w:pPr>
      <w:r>
        <w:rPr>
          <w:rFonts w:ascii="Times New Roman" w:eastAsia="Times New Roman" w:hAnsi="Times New Roman" w:cs="Times New Roman"/>
          <w:sz w:val="24"/>
        </w:rPr>
        <w:t>Up to 24 hours clinical per week (Wednesday and Thursday) in emergency room, medical surgical</w:t>
      </w:r>
      <w:r>
        <w:rPr>
          <w:rFonts w:ascii="Times New Roman" w:eastAsia="Times New Roman" w:hAnsi="Times New Roman" w:cs="Times New Roman"/>
          <w:sz w:val="24"/>
        </w:rPr>
        <w:t xml:space="preserve">, lab, preop, day surgery, community health, outpatient facilities  </w:t>
      </w:r>
    </w:p>
    <w:p w:rsidR="00A05BCE" w:rsidRDefault="00C60DB9">
      <w:pPr>
        <w:spacing w:after="7" w:line="249" w:lineRule="auto"/>
        <w:ind w:left="96" w:right="495" w:hanging="10"/>
      </w:pPr>
      <w:r>
        <w:rPr>
          <w:rFonts w:ascii="Times New Roman" w:eastAsia="Times New Roman" w:hAnsi="Times New Roman" w:cs="Times New Roman"/>
          <w:sz w:val="24"/>
        </w:rPr>
        <w:t>A health</w:t>
      </w:r>
      <w:r>
        <w:rPr>
          <w:rFonts w:ascii="Times New Roman" w:eastAsia="Times New Roman" w:hAnsi="Times New Roman" w:cs="Times New Roman"/>
          <w:b/>
          <w:sz w:val="24"/>
        </w:rPr>
        <w:t>-</w:t>
      </w:r>
      <w:r>
        <w:rPr>
          <w:rFonts w:ascii="Times New Roman" w:eastAsia="Times New Roman" w:hAnsi="Times New Roman" w:cs="Times New Roman"/>
          <w:sz w:val="24"/>
        </w:rPr>
        <w:t xml:space="preserve">related, work-based learning experience that enables the student to apply specialized occupational theory, skills, and concepts. Direct supervision is provided by the clinical professional. </w:t>
      </w:r>
    </w:p>
    <w:p w:rsidR="00A05BCE" w:rsidRDefault="00C60DB9">
      <w:pPr>
        <w:spacing w:after="0"/>
      </w:pPr>
      <w:r>
        <w:rPr>
          <w:rFonts w:ascii="Times New Roman" w:eastAsia="Times New Roman" w:hAnsi="Times New Roman" w:cs="Times New Roman"/>
          <w:color w:val="FF0000"/>
          <w:sz w:val="24"/>
        </w:rPr>
        <w:t xml:space="preserve"> </w:t>
      </w:r>
    </w:p>
    <w:p w:rsidR="00A05BCE" w:rsidRDefault="00C60DB9">
      <w:pPr>
        <w:spacing w:after="7" w:line="249" w:lineRule="auto"/>
        <w:ind w:left="10" w:right="174" w:hanging="10"/>
      </w:pPr>
      <w:r>
        <w:rPr>
          <w:rFonts w:ascii="Times New Roman" w:eastAsia="Times New Roman" w:hAnsi="Times New Roman" w:cs="Times New Roman"/>
          <w:sz w:val="24"/>
        </w:rPr>
        <w:t xml:space="preserve"> </w:t>
      </w:r>
      <w:r>
        <w:rPr>
          <w:rFonts w:ascii="Times New Roman" w:eastAsia="Times New Roman" w:hAnsi="Times New Roman" w:cs="Times New Roman"/>
          <w:b/>
          <w:sz w:val="24"/>
        </w:rPr>
        <w:t>Prerequisite(s):</w:t>
      </w:r>
      <w:r>
        <w:rPr>
          <w:rFonts w:ascii="Times New Roman" w:eastAsia="Times New Roman" w:hAnsi="Times New Roman" w:cs="Times New Roman"/>
          <w:sz w:val="24"/>
        </w:rPr>
        <w:t xml:space="preserve"> CNA certification or completion of a</w:t>
      </w:r>
      <w:r>
        <w:rPr>
          <w:rFonts w:ascii="Times New Roman" w:eastAsia="Times New Roman" w:hAnsi="Times New Roman" w:cs="Times New Roman"/>
          <w:sz w:val="24"/>
        </w:rPr>
        <w:t xml:space="preserve"> CNA progra</w:t>
      </w:r>
      <w:r>
        <w:rPr>
          <w:rFonts w:ascii="Times New Roman" w:eastAsia="Times New Roman" w:hAnsi="Times New Roman" w:cs="Times New Roman"/>
          <w:sz w:val="24"/>
        </w:rPr>
        <w:t xml:space="preserve">m </w:t>
      </w:r>
    </w:p>
    <w:p w:rsidR="00A05BCE" w:rsidRDefault="00C60DB9">
      <w:pPr>
        <w:spacing w:after="0"/>
        <w:ind w:left="101"/>
      </w:pPr>
      <w:r>
        <w:rPr>
          <w:rFonts w:ascii="Times New Roman" w:eastAsia="Times New Roman" w:hAnsi="Times New Roman" w:cs="Times New Roman"/>
          <w:b/>
          <w:sz w:val="24"/>
        </w:rPr>
        <w:t xml:space="preserve">Co-requisite(s): </w:t>
      </w:r>
      <w:r>
        <w:rPr>
          <w:rFonts w:ascii="Times New Roman" w:eastAsia="Times New Roman" w:hAnsi="Times New Roman" w:cs="Times New Roman"/>
          <w:sz w:val="24"/>
          <w:u w:val="single" w:color="000000"/>
        </w:rPr>
        <w:t>HPRS1105</w:t>
      </w:r>
      <w:r>
        <w:rPr>
          <w:rFonts w:ascii="Times New Roman" w:eastAsia="Times New Roman" w:hAnsi="Times New Roman" w:cs="Times New Roman"/>
          <w:sz w:val="24"/>
        </w:rPr>
        <w:t>, HPRS</w:t>
      </w:r>
      <w:r>
        <w:rPr>
          <w:rFonts w:ascii="Times New Roman" w:eastAsia="Times New Roman" w:hAnsi="Times New Roman" w:cs="Times New Roman"/>
          <w:sz w:val="24"/>
          <w:u w:val="single" w:color="000000"/>
        </w:rPr>
        <w:t>1106,</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NUPC 1420</w:t>
      </w:r>
      <w:r>
        <w:rPr>
          <w:rFonts w:ascii="Times New Roman" w:eastAsia="Times New Roman" w:hAnsi="Times New Roman" w:cs="Times New Roman"/>
          <w:sz w:val="24"/>
        </w:rPr>
        <w:t xml:space="preserve"> </w:t>
      </w:r>
    </w:p>
    <w:p w:rsidR="00A05BCE" w:rsidRDefault="00C60DB9">
      <w:pPr>
        <w:spacing w:after="11" w:line="249" w:lineRule="auto"/>
        <w:ind w:left="96" w:right="425" w:hanging="10"/>
      </w:pPr>
      <w:r>
        <w:rPr>
          <w:rFonts w:ascii="Times New Roman" w:eastAsia="Times New Roman" w:hAnsi="Times New Roman" w:cs="Times New Roman"/>
          <w:b/>
          <w:sz w:val="24"/>
        </w:rPr>
        <w:t>Students must successfully complete all requirements for all 4 PCT courses taken to successfully pass the PCT program. Students may be dismissed from the PCT program if they do not meet the requirements of</w:t>
      </w:r>
      <w:r>
        <w:rPr>
          <w:rFonts w:ascii="Times New Roman" w:eastAsia="Times New Roman" w:hAnsi="Times New Roman" w:cs="Times New Roman"/>
          <w:b/>
          <w:sz w:val="24"/>
        </w:rPr>
        <w:t xml:space="preserve"> any of the four courses. No partial credit or grade is given for these courses. </w:t>
      </w:r>
    </w:p>
    <w:p w:rsidR="00A05BCE" w:rsidRDefault="00C60DB9">
      <w:pPr>
        <w:spacing w:after="0"/>
        <w:ind w:left="101"/>
      </w:pPr>
      <w:r>
        <w:rPr>
          <w:rFonts w:ascii="Times New Roman" w:eastAsia="Times New Roman" w:hAnsi="Times New Roman" w:cs="Times New Roman"/>
          <w:sz w:val="24"/>
        </w:rPr>
        <w:t xml:space="preserve"> </w:t>
      </w:r>
    </w:p>
    <w:p w:rsidR="00A05BCE" w:rsidRDefault="00C60DB9">
      <w:pPr>
        <w:spacing w:after="11" w:line="249" w:lineRule="auto"/>
        <w:ind w:left="96" w:right="425" w:hanging="10"/>
      </w:pPr>
      <w:r>
        <w:rPr>
          <w:rFonts w:ascii="Times New Roman" w:eastAsia="Times New Roman" w:hAnsi="Times New Roman" w:cs="Times New Roman"/>
          <w:b/>
          <w:sz w:val="24"/>
        </w:rPr>
        <w:t xml:space="preserve">Student Learning Outcomes: </w:t>
      </w:r>
      <w:r>
        <w:rPr>
          <w:rFonts w:ascii="Times New Roman" w:eastAsia="Times New Roman" w:hAnsi="Times New Roman" w:cs="Times New Roman"/>
          <w:color w:val="FF0000"/>
          <w:sz w:val="24"/>
        </w:rPr>
        <w:t xml:space="preserve"> </w:t>
      </w:r>
    </w:p>
    <w:p w:rsidR="00A05BCE" w:rsidRDefault="00C60DB9">
      <w:pPr>
        <w:spacing w:after="7" w:line="249" w:lineRule="auto"/>
        <w:ind w:left="96" w:right="174" w:hanging="10"/>
      </w:pPr>
      <w:r>
        <w:rPr>
          <w:rFonts w:ascii="Times New Roman" w:eastAsia="Times New Roman" w:hAnsi="Times New Roman" w:cs="Times New Roman"/>
          <w:sz w:val="24"/>
        </w:rPr>
        <w:t xml:space="preserve">Upon successful completion of this course, students will, </w:t>
      </w:r>
    </w:p>
    <w:p w:rsidR="00A05BCE" w:rsidRDefault="00C60DB9">
      <w:pPr>
        <w:numPr>
          <w:ilvl w:val="0"/>
          <w:numId w:val="1"/>
        </w:numPr>
        <w:spacing w:after="7" w:line="249" w:lineRule="auto"/>
        <w:ind w:right="174" w:hanging="360"/>
      </w:pPr>
      <w:r>
        <w:rPr>
          <w:rFonts w:ascii="Times New Roman" w:eastAsia="Times New Roman" w:hAnsi="Times New Roman" w:cs="Times New Roman"/>
          <w:sz w:val="24"/>
        </w:rPr>
        <w:t xml:space="preserve">Provide proper patient care techniques in the hospital, urgent care, rehabilitation </w:t>
      </w:r>
      <w:r>
        <w:rPr>
          <w:rFonts w:ascii="Times New Roman" w:eastAsia="Times New Roman" w:hAnsi="Times New Roman" w:cs="Times New Roman"/>
          <w:sz w:val="24"/>
        </w:rPr>
        <w:t xml:space="preserve">facilities, and laboratory settings. </w:t>
      </w:r>
    </w:p>
    <w:p w:rsidR="00A05BCE" w:rsidRDefault="00C60DB9">
      <w:pPr>
        <w:numPr>
          <w:ilvl w:val="0"/>
          <w:numId w:val="1"/>
        </w:numPr>
        <w:spacing w:after="7" w:line="249" w:lineRule="auto"/>
        <w:ind w:right="174" w:hanging="360"/>
      </w:pPr>
      <w:r>
        <w:rPr>
          <w:rFonts w:ascii="Times New Roman" w:eastAsia="Times New Roman" w:hAnsi="Times New Roman" w:cs="Times New Roman"/>
          <w:sz w:val="24"/>
        </w:rPr>
        <w:t xml:space="preserve">Demonstrate appropriate professional behavior and communicate effectively within the healthcare setting. </w:t>
      </w:r>
    </w:p>
    <w:p w:rsidR="00A05BCE" w:rsidRDefault="00C60DB9">
      <w:pPr>
        <w:numPr>
          <w:ilvl w:val="0"/>
          <w:numId w:val="1"/>
        </w:numPr>
        <w:spacing w:after="7" w:line="249" w:lineRule="auto"/>
        <w:ind w:right="174" w:hanging="360"/>
      </w:pPr>
      <w:r>
        <w:rPr>
          <w:rFonts w:ascii="Times New Roman" w:eastAsia="Times New Roman" w:hAnsi="Times New Roman" w:cs="Times New Roman"/>
          <w:sz w:val="24"/>
        </w:rPr>
        <w:lastRenderedPageBreak/>
        <w:t xml:space="preserve">Practice quality assurance and safety, and follow universal precautions for infection control. </w:t>
      </w:r>
    </w:p>
    <w:p w:rsidR="00A05BCE" w:rsidRDefault="00C60DB9">
      <w:pPr>
        <w:spacing w:after="0"/>
        <w:ind w:left="461"/>
      </w:pPr>
      <w:r>
        <w:rPr>
          <w:rFonts w:ascii="Times New Roman" w:eastAsia="Times New Roman" w:hAnsi="Times New Roman" w:cs="Times New Roman"/>
          <w:sz w:val="24"/>
        </w:rPr>
        <w:t xml:space="preserve"> </w:t>
      </w:r>
    </w:p>
    <w:p w:rsidR="00A05BCE" w:rsidRDefault="00C60DB9">
      <w:pPr>
        <w:spacing w:after="0"/>
        <w:ind w:left="101"/>
      </w:pPr>
      <w:r>
        <w:rPr>
          <w:rFonts w:ascii="Times New Roman" w:eastAsia="Times New Roman" w:hAnsi="Times New Roman" w:cs="Times New Roman"/>
          <w:sz w:val="24"/>
        </w:rPr>
        <w:t xml:space="preserve"> </w:t>
      </w:r>
    </w:p>
    <w:p w:rsidR="00A05BCE" w:rsidRDefault="00C60DB9">
      <w:pPr>
        <w:spacing w:after="11" w:line="249" w:lineRule="auto"/>
        <w:ind w:left="96" w:right="425" w:hanging="10"/>
      </w:pPr>
      <w:r>
        <w:rPr>
          <w:rFonts w:ascii="Times New Roman" w:eastAsia="Times New Roman" w:hAnsi="Times New Roman" w:cs="Times New Roman"/>
          <w:b/>
          <w:sz w:val="24"/>
        </w:rPr>
        <w:t xml:space="preserve">Evaluation/Grading Policy: </w:t>
      </w:r>
    </w:p>
    <w:p w:rsidR="00A05BCE" w:rsidRDefault="00C60DB9">
      <w:pPr>
        <w:spacing w:after="7" w:line="249" w:lineRule="auto"/>
        <w:ind w:left="96" w:right="174" w:hanging="10"/>
      </w:pPr>
      <w:r>
        <w:rPr>
          <w:rFonts w:ascii="Times New Roman" w:eastAsia="Times New Roman" w:hAnsi="Times New Roman" w:cs="Times New Roman"/>
          <w:sz w:val="24"/>
        </w:rPr>
        <w:t xml:space="preserve">Students must successfully complete all of the following requirements to receive credit for this course:  </w:t>
      </w:r>
    </w:p>
    <w:p w:rsidR="00A05BCE" w:rsidRDefault="00C60DB9">
      <w:pPr>
        <w:numPr>
          <w:ilvl w:val="1"/>
          <w:numId w:val="1"/>
        </w:numPr>
        <w:spacing w:after="7" w:line="249" w:lineRule="auto"/>
        <w:ind w:right="174" w:hanging="360"/>
      </w:pPr>
      <w:r>
        <w:rPr>
          <w:rFonts w:ascii="Times New Roman" w:eastAsia="Times New Roman" w:hAnsi="Times New Roman" w:cs="Times New Roman"/>
          <w:sz w:val="24"/>
        </w:rPr>
        <w:t xml:space="preserve">A minimum 120 hours clinical experience (includes clinical and simulation lab experience) </w:t>
      </w:r>
    </w:p>
    <w:p w:rsidR="00A05BCE" w:rsidRDefault="00C60DB9">
      <w:pPr>
        <w:numPr>
          <w:ilvl w:val="1"/>
          <w:numId w:val="1"/>
        </w:numPr>
        <w:spacing w:after="7" w:line="249" w:lineRule="auto"/>
        <w:ind w:right="174" w:hanging="360"/>
      </w:pPr>
      <w:r>
        <w:rPr>
          <w:rFonts w:ascii="Times New Roman" w:eastAsia="Times New Roman" w:hAnsi="Times New Roman" w:cs="Times New Roman"/>
          <w:sz w:val="24"/>
        </w:rPr>
        <w:t xml:space="preserve">A minimum 30 successful blood </w:t>
      </w:r>
      <w:r>
        <w:rPr>
          <w:rFonts w:ascii="Times New Roman" w:eastAsia="Times New Roman" w:hAnsi="Times New Roman" w:cs="Times New Roman"/>
          <w:sz w:val="24"/>
        </w:rPr>
        <w:t xml:space="preserve">draws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A minimum 10 successful EKGs </w:t>
      </w:r>
    </w:p>
    <w:p w:rsidR="00A05BCE" w:rsidRDefault="00C60DB9">
      <w:pPr>
        <w:numPr>
          <w:ilvl w:val="1"/>
          <w:numId w:val="1"/>
        </w:numPr>
        <w:spacing w:after="7" w:line="249" w:lineRule="auto"/>
        <w:ind w:right="174" w:hanging="360"/>
      </w:pPr>
      <w:r>
        <w:rPr>
          <w:rFonts w:ascii="Times New Roman" w:eastAsia="Times New Roman" w:hAnsi="Times New Roman" w:cs="Times New Roman"/>
          <w:sz w:val="24"/>
        </w:rPr>
        <w:t xml:space="preserve">A minimum 10 successful finger sticks </w:t>
      </w:r>
    </w:p>
    <w:p w:rsidR="00A05BCE" w:rsidRDefault="00C60DB9">
      <w:pPr>
        <w:numPr>
          <w:ilvl w:val="1"/>
          <w:numId w:val="1"/>
        </w:numPr>
        <w:spacing w:after="7" w:line="249" w:lineRule="auto"/>
        <w:ind w:right="174" w:hanging="360"/>
      </w:pPr>
      <w:r>
        <w:rPr>
          <w:rFonts w:ascii="Times New Roman" w:eastAsia="Times New Roman" w:hAnsi="Times New Roman" w:cs="Times New Roman"/>
          <w:sz w:val="24"/>
        </w:rPr>
        <w:t xml:space="preserve">A minimum score grading of 75 points </w:t>
      </w:r>
    </w:p>
    <w:p w:rsidR="00A05BCE" w:rsidRDefault="00C60DB9">
      <w:pPr>
        <w:spacing w:after="0" w:line="238" w:lineRule="auto"/>
        <w:ind w:left="96" w:hanging="10"/>
      </w:pPr>
      <w:r>
        <w:rPr>
          <w:rFonts w:ascii="Times New Roman" w:eastAsia="Times New Roman" w:hAnsi="Times New Roman" w:cs="Times New Roman"/>
          <w:b/>
          <w:i/>
          <w:color w:val="C00000"/>
          <w:sz w:val="24"/>
        </w:rPr>
        <w:t xml:space="preserve">*All students begin with 100 clinical points. Point deductions will be made for, </w:t>
      </w:r>
      <w:r>
        <w:rPr>
          <w:rFonts w:ascii="Times New Roman" w:eastAsia="Times New Roman" w:hAnsi="Times New Roman" w:cs="Times New Roman"/>
          <w:b/>
          <w:i/>
          <w:color w:val="C00000"/>
          <w:sz w:val="24"/>
          <w:u w:val="single" w:color="C00000"/>
        </w:rPr>
        <w:t>but are not</w:t>
      </w:r>
      <w:r>
        <w:rPr>
          <w:rFonts w:ascii="Times New Roman" w:eastAsia="Times New Roman" w:hAnsi="Times New Roman" w:cs="Times New Roman"/>
          <w:b/>
          <w:i/>
          <w:color w:val="C00000"/>
          <w:sz w:val="24"/>
        </w:rPr>
        <w:t xml:space="preserve"> </w:t>
      </w:r>
      <w:r>
        <w:rPr>
          <w:rFonts w:ascii="Times New Roman" w:eastAsia="Times New Roman" w:hAnsi="Times New Roman" w:cs="Times New Roman"/>
          <w:b/>
          <w:i/>
          <w:color w:val="C00000"/>
          <w:sz w:val="24"/>
          <w:u w:val="single" w:color="C00000"/>
        </w:rPr>
        <w:t>limited to</w:t>
      </w:r>
      <w:r>
        <w:rPr>
          <w:rFonts w:ascii="Times New Roman" w:eastAsia="Times New Roman" w:hAnsi="Times New Roman" w:cs="Times New Roman"/>
          <w:b/>
          <w:i/>
          <w:color w:val="C00000"/>
          <w:sz w:val="24"/>
        </w:rPr>
        <w:t xml:space="preserve">, the following: unsafe practice, poor preceptor evaluation, any violation of HIPAA, tardiness, behavior problems, rules infractions, other than neat uniform appearance. *see also Student Clinical Performance Grading Guide* </w:t>
      </w:r>
    </w:p>
    <w:p w:rsidR="00A05BCE" w:rsidRDefault="00C60DB9">
      <w:pPr>
        <w:spacing w:after="0" w:line="238" w:lineRule="auto"/>
        <w:ind w:left="96" w:hanging="10"/>
      </w:pPr>
      <w:r>
        <w:rPr>
          <w:rFonts w:ascii="Times New Roman" w:eastAsia="Times New Roman" w:hAnsi="Times New Roman" w:cs="Times New Roman"/>
          <w:b/>
          <w:i/>
          <w:color w:val="C00000"/>
          <w:sz w:val="24"/>
        </w:rPr>
        <w:t>Points are deducted at the disc</w:t>
      </w:r>
      <w:r>
        <w:rPr>
          <w:rFonts w:ascii="Times New Roman" w:eastAsia="Times New Roman" w:hAnsi="Times New Roman" w:cs="Times New Roman"/>
          <w:b/>
          <w:i/>
          <w:color w:val="C00000"/>
          <w:sz w:val="24"/>
        </w:rPr>
        <w:t xml:space="preserve">retion of the instructor and the student will be counseled on reason for the points deduction. </w:t>
      </w:r>
    </w:p>
    <w:p w:rsidR="00A05BCE" w:rsidRDefault="00C60DB9">
      <w:pPr>
        <w:spacing w:after="0"/>
        <w:ind w:left="101"/>
      </w:pPr>
      <w:r>
        <w:rPr>
          <w:rFonts w:ascii="Times New Roman" w:eastAsia="Times New Roman" w:hAnsi="Times New Roman" w:cs="Times New Roman"/>
          <w:b/>
          <w:i/>
          <w:color w:val="C00000"/>
          <w:sz w:val="24"/>
        </w:rPr>
        <w:t xml:space="preserve"> </w:t>
      </w:r>
    </w:p>
    <w:p w:rsidR="00A05BCE" w:rsidRDefault="00C60DB9">
      <w:pPr>
        <w:spacing w:after="0"/>
      </w:pPr>
      <w:r>
        <w:rPr>
          <w:rFonts w:ascii="Times New Roman" w:eastAsia="Times New Roman" w:hAnsi="Times New Roman" w:cs="Times New Roman"/>
          <w:b/>
          <w:i/>
          <w:color w:val="C00000"/>
          <w:sz w:val="24"/>
        </w:rPr>
        <w:t xml:space="preserve"> </w:t>
      </w:r>
      <w:r>
        <w:br w:type="page"/>
      </w:r>
    </w:p>
    <w:p w:rsidR="00A05BCE" w:rsidRDefault="00C60DB9">
      <w:pPr>
        <w:spacing w:after="131"/>
        <w:ind w:right="4"/>
        <w:jc w:val="center"/>
      </w:pPr>
      <w:r>
        <w:rPr>
          <w:sz w:val="32"/>
        </w:rPr>
        <w:lastRenderedPageBreak/>
        <w:t xml:space="preserve">Student Clinical Performance Grading Guide </w:t>
      </w:r>
    </w:p>
    <w:p w:rsidR="00A05BCE" w:rsidRDefault="00C60DB9">
      <w:pPr>
        <w:pStyle w:val="Heading1"/>
        <w:ind w:left="97"/>
      </w:pPr>
      <w:r>
        <w:t>1-5 points</w:t>
      </w:r>
      <w:r>
        <w:rPr>
          <w:u w:val="none"/>
        </w:rPr>
        <w:t xml:space="preserve"> </w:t>
      </w:r>
    </w:p>
    <w:p w:rsidR="00A05BCE" w:rsidRDefault="00C60DB9">
      <w:pPr>
        <w:spacing w:after="5" w:line="249" w:lineRule="auto"/>
        <w:ind w:left="97" w:hanging="10"/>
      </w:pPr>
      <w:r>
        <w:t xml:space="preserve">Late arrival to clinical site (max 45 minutes).  </w:t>
      </w:r>
    </w:p>
    <w:p w:rsidR="00A05BCE" w:rsidRDefault="00C60DB9">
      <w:pPr>
        <w:spacing w:after="5" w:line="249" w:lineRule="auto"/>
        <w:ind w:left="97" w:hanging="10"/>
      </w:pPr>
      <w:r>
        <w:t xml:space="preserve">Uniform code violation  </w:t>
      </w:r>
    </w:p>
    <w:p w:rsidR="00A05BCE" w:rsidRDefault="00C60DB9">
      <w:pPr>
        <w:spacing w:after="5" w:line="249" w:lineRule="auto"/>
        <w:ind w:left="97" w:hanging="10"/>
      </w:pPr>
      <w:r>
        <w:t>Documentation error or o</w:t>
      </w:r>
      <w:r>
        <w:t xml:space="preserve">mission  </w:t>
      </w:r>
    </w:p>
    <w:p w:rsidR="00A05BCE" w:rsidRDefault="00C60DB9">
      <w:pPr>
        <w:spacing w:after="5" w:line="249" w:lineRule="auto"/>
        <w:ind w:left="97" w:hanging="10"/>
      </w:pPr>
      <w:r>
        <w:t xml:space="preserve">Incomplete / inappropriate preparation for clinical  </w:t>
      </w:r>
    </w:p>
    <w:p w:rsidR="00A05BCE" w:rsidRDefault="00C60DB9">
      <w:pPr>
        <w:spacing w:after="5" w:line="249" w:lineRule="auto"/>
        <w:ind w:left="97" w:hanging="10"/>
      </w:pPr>
      <w:r>
        <w:t xml:space="preserve">Failure to turn in objectives/skills list and written work when due.  </w:t>
      </w:r>
    </w:p>
    <w:p w:rsidR="00A05BCE" w:rsidRDefault="00C60DB9">
      <w:pPr>
        <w:spacing w:after="5" w:line="249" w:lineRule="auto"/>
        <w:ind w:left="97" w:hanging="10"/>
      </w:pPr>
      <w:r>
        <w:t xml:space="preserve">Unacceptable ratings and comments by preceptors  </w:t>
      </w:r>
    </w:p>
    <w:p w:rsidR="00A05BCE" w:rsidRDefault="00C60DB9">
      <w:pPr>
        <w:spacing w:after="5" w:line="249" w:lineRule="auto"/>
        <w:ind w:left="97" w:hanging="10"/>
      </w:pPr>
      <w:r>
        <w:t xml:space="preserve">Early departure from clinical areas  </w:t>
      </w:r>
    </w:p>
    <w:p w:rsidR="00A05BCE" w:rsidRDefault="00C60DB9">
      <w:pPr>
        <w:spacing w:after="5" w:line="249" w:lineRule="auto"/>
        <w:ind w:left="97" w:hanging="10"/>
      </w:pPr>
      <w:r>
        <w:t xml:space="preserve">Incomplete/ inappropriate post clinical written work.  </w:t>
      </w:r>
    </w:p>
    <w:p w:rsidR="00A05BCE" w:rsidRDefault="00C60DB9">
      <w:pPr>
        <w:spacing w:after="5" w:line="249" w:lineRule="auto"/>
        <w:ind w:left="97" w:hanging="10"/>
      </w:pPr>
      <w:r>
        <w:t xml:space="preserve">Inappropriate communication with staff, preceptor, or peers  </w:t>
      </w:r>
    </w:p>
    <w:p w:rsidR="00A05BCE" w:rsidRDefault="00C60DB9">
      <w:pPr>
        <w:spacing w:after="5" w:line="249" w:lineRule="auto"/>
        <w:ind w:left="97" w:hanging="10"/>
      </w:pPr>
      <w:r>
        <w:t xml:space="preserve">Inappropriate patient care  </w:t>
      </w:r>
    </w:p>
    <w:p w:rsidR="00A05BCE" w:rsidRDefault="00C60DB9">
      <w:pPr>
        <w:spacing w:after="5" w:line="249" w:lineRule="auto"/>
        <w:ind w:left="97" w:hanging="10"/>
      </w:pPr>
      <w:r>
        <w:t xml:space="preserve">Other items at instructor discretion  </w:t>
      </w:r>
    </w:p>
    <w:p w:rsidR="00A05BCE" w:rsidRDefault="00C60DB9">
      <w:pPr>
        <w:spacing w:after="0"/>
        <w:ind w:left="102"/>
      </w:pPr>
      <w:r>
        <w:t xml:space="preserve"> </w:t>
      </w:r>
    </w:p>
    <w:p w:rsidR="00A05BCE" w:rsidRDefault="00C60DB9">
      <w:pPr>
        <w:pStyle w:val="Heading1"/>
        <w:ind w:left="97"/>
      </w:pPr>
      <w:r>
        <w:t>5-10 points</w:t>
      </w:r>
      <w:r>
        <w:rPr>
          <w:u w:val="none"/>
        </w:rPr>
        <w:t xml:space="preserve">  </w:t>
      </w:r>
    </w:p>
    <w:p w:rsidR="00A05BCE" w:rsidRDefault="00C60DB9">
      <w:pPr>
        <w:spacing w:after="5" w:line="249" w:lineRule="auto"/>
        <w:ind w:left="97" w:hanging="10"/>
      </w:pPr>
      <w:r>
        <w:t>Late arrival to clinical site (greater than 40 minutes</w:t>
      </w:r>
      <w:r>
        <w:t xml:space="preserve">)  </w:t>
      </w:r>
    </w:p>
    <w:p w:rsidR="00A05BCE" w:rsidRDefault="00C60DB9">
      <w:pPr>
        <w:spacing w:after="5" w:line="249" w:lineRule="auto"/>
        <w:ind w:left="97" w:hanging="10"/>
      </w:pPr>
      <w:r>
        <w:t xml:space="preserve">Failure to turn in pre-clinical or written work, or not appropriate for client needs  </w:t>
      </w:r>
    </w:p>
    <w:p w:rsidR="00A05BCE" w:rsidRDefault="00C60DB9">
      <w:pPr>
        <w:spacing w:after="5" w:line="249" w:lineRule="auto"/>
        <w:ind w:left="97" w:hanging="10"/>
      </w:pPr>
      <w:r>
        <w:t xml:space="preserve">Failure to communicate with the interdisciplinary team  </w:t>
      </w:r>
    </w:p>
    <w:p w:rsidR="00A05BCE" w:rsidRDefault="00C60DB9">
      <w:pPr>
        <w:spacing w:after="5" w:line="249" w:lineRule="auto"/>
        <w:ind w:left="97" w:hanging="10"/>
      </w:pPr>
      <w:r>
        <w:t xml:space="preserve">Leaving clinical without permission of instructor  </w:t>
      </w:r>
    </w:p>
    <w:p w:rsidR="00A05BCE" w:rsidRDefault="00C60DB9">
      <w:pPr>
        <w:spacing w:after="5" w:line="249" w:lineRule="auto"/>
        <w:ind w:left="97" w:hanging="10"/>
      </w:pPr>
      <w:r>
        <w:t xml:space="preserve">Medication error (no patient harm…because med error did </w:t>
      </w:r>
      <w:r>
        <w:t xml:space="preserve">not leave med room)  </w:t>
      </w:r>
    </w:p>
    <w:p w:rsidR="00A05BCE" w:rsidRDefault="00C60DB9">
      <w:pPr>
        <w:spacing w:after="5" w:line="249" w:lineRule="auto"/>
        <w:ind w:left="97" w:hanging="10"/>
      </w:pPr>
      <w:r>
        <w:t xml:space="preserve">Performing learned invasive skills without permission/supervision of instructor  </w:t>
      </w:r>
    </w:p>
    <w:p w:rsidR="00A05BCE" w:rsidRDefault="00C60DB9">
      <w:pPr>
        <w:spacing w:after="5" w:line="249" w:lineRule="auto"/>
        <w:ind w:left="97" w:hanging="10"/>
      </w:pPr>
      <w:r>
        <w:t xml:space="preserve">Failure to safely and proficiently perform a skill at the expected level  </w:t>
      </w:r>
    </w:p>
    <w:p w:rsidR="00A05BCE" w:rsidRDefault="00C60DB9">
      <w:pPr>
        <w:spacing w:after="5" w:line="249" w:lineRule="auto"/>
        <w:ind w:left="97" w:hanging="10"/>
      </w:pPr>
      <w:r>
        <w:t xml:space="preserve">Inappropriate communication with staff, preceptor, or peers second offense  </w:t>
      </w:r>
    </w:p>
    <w:p w:rsidR="00A05BCE" w:rsidRDefault="00C60DB9">
      <w:pPr>
        <w:spacing w:after="5" w:line="249" w:lineRule="auto"/>
        <w:ind w:left="97" w:hanging="10"/>
      </w:pPr>
      <w:r>
        <w:t xml:space="preserve">Casual confidentiality breach  </w:t>
      </w:r>
    </w:p>
    <w:p w:rsidR="00A05BCE" w:rsidRDefault="00C60DB9">
      <w:pPr>
        <w:spacing w:after="5" w:line="249" w:lineRule="auto"/>
        <w:ind w:left="97" w:hanging="10"/>
      </w:pPr>
      <w:r>
        <w:t xml:space="preserve">Other items at instructor discretion  </w:t>
      </w:r>
    </w:p>
    <w:p w:rsidR="00A05BCE" w:rsidRDefault="00C60DB9">
      <w:pPr>
        <w:spacing w:after="5" w:line="249" w:lineRule="auto"/>
        <w:ind w:left="97" w:hanging="10"/>
      </w:pPr>
      <w:r>
        <w:t xml:space="preserve">Administered medication prior to passing math exam  </w:t>
      </w:r>
    </w:p>
    <w:p w:rsidR="00A05BCE" w:rsidRDefault="00C60DB9">
      <w:pPr>
        <w:spacing w:after="5" w:line="249" w:lineRule="auto"/>
        <w:ind w:left="97" w:hanging="10"/>
      </w:pPr>
      <w:r>
        <w:t xml:space="preserve">Unprofessional communication with client staff, peers, others  </w:t>
      </w:r>
    </w:p>
    <w:p w:rsidR="00A05BCE" w:rsidRDefault="00C60DB9">
      <w:pPr>
        <w:spacing w:after="0"/>
        <w:ind w:left="102"/>
      </w:pPr>
      <w:r>
        <w:t xml:space="preserve"> </w:t>
      </w:r>
    </w:p>
    <w:p w:rsidR="00A05BCE" w:rsidRDefault="00C60DB9">
      <w:pPr>
        <w:pStyle w:val="Heading1"/>
        <w:ind w:left="97"/>
      </w:pPr>
      <w:r>
        <w:t>10-15 points</w:t>
      </w:r>
      <w:r>
        <w:rPr>
          <w:u w:val="none"/>
        </w:rPr>
        <w:t xml:space="preserve"> </w:t>
      </w:r>
    </w:p>
    <w:p w:rsidR="00A05BCE" w:rsidRDefault="00C60DB9">
      <w:pPr>
        <w:spacing w:after="5" w:line="249" w:lineRule="auto"/>
        <w:ind w:left="97" w:hanging="10"/>
      </w:pPr>
      <w:r>
        <w:t xml:space="preserve"> Absence without notification  </w:t>
      </w:r>
    </w:p>
    <w:p w:rsidR="00A05BCE" w:rsidRDefault="00C60DB9">
      <w:pPr>
        <w:spacing w:after="5" w:line="249" w:lineRule="auto"/>
        <w:ind w:left="97" w:hanging="10"/>
      </w:pPr>
      <w:r>
        <w:t xml:space="preserve">Failure to provide care  </w:t>
      </w:r>
    </w:p>
    <w:p w:rsidR="00A05BCE" w:rsidRDefault="00C60DB9">
      <w:pPr>
        <w:spacing w:after="5" w:line="249" w:lineRule="auto"/>
        <w:ind w:left="97" w:hanging="10"/>
      </w:pPr>
      <w:r>
        <w:t xml:space="preserve">Failure to obtain beginning report or to perform exit report  </w:t>
      </w:r>
    </w:p>
    <w:p w:rsidR="00A05BCE" w:rsidRDefault="00C60DB9">
      <w:pPr>
        <w:spacing w:after="5" w:line="249" w:lineRule="auto"/>
        <w:ind w:left="97" w:hanging="10"/>
      </w:pPr>
      <w:r>
        <w:t xml:space="preserve">Failure to report changes in client status to assigned nurse  </w:t>
      </w:r>
    </w:p>
    <w:p w:rsidR="00A05BCE" w:rsidRDefault="00C60DB9">
      <w:pPr>
        <w:spacing w:after="5" w:line="249" w:lineRule="auto"/>
        <w:ind w:left="97" w:hanging="10"/>
      </w:pPr>
      <w:r>
        <w:t xml:space="preserve">Curiosity Confidentiality breach  </w:t>
      </w:r>
    </w:p>
    <w:p w:rsidR="00A05BCE" w:rsidRDefault="00C60DB9">
      <w:pPr>
        <w:spacing w:after="5" w:line="249" w:lineRule="auto"/>
        <w:ind w:left="97" w:hanging="10"/>
      </w:pPr>
      <w:r>
        <w:t xml:space="preserve">Other items at instructor discretion  </w:t>
      </w:r>
    </w:p>
    <w:p w:rsidR="00A05BCE" w:rsidRDefault="00C60DB9">
      <w:pPr>
        <w:spacing w:after="0"/>
        <w:ind w:left="102"/>
      </w:pPr>
      <w:r>
        <w:t xml:space="preserve"> </w:t>
      </w:r>
    </w:p>
    <w:p w:rsidR="00A05BCE" w:rsidRDefault="00C60DB9">
      <w:pPr>
        <w:pStyle w:val="Heading1"/>
        <w:ind w:left="97"/>
      </w:pPr>
      <w:r>
        <w:t>15-20 points</w:t>
      </w:r>
      <w:r>
        <w:rPr>
          <w:u w:val="none"/>
        </w:rPr>
        <w:t xml:space="preserve">  </w:t>
      </w:r>
    </w:p>
    <w:p w:rsidR="00A05BCE" w:rsidRDefault="00C60DB9">
      <w:pPr>
        <w:spacing w:after="5" w:line="249" w:lineRule="auto"/>
        <w:ind w:left="97" w:hanging="10"/>
      </w:pPr>
      <w:r>
        <w:t xml:space="preserve">Medication error (patient actually received medication)  </w:t>
      </w:r>
    </w:p>
    <w:p w:rsidR="00A05BCE" w:rsidRDefault="00C60DB9">
      <w:pPr>
        <w:spacing w:after="5" w:line="249" w:lineRule="auto"/>
        <w:ind w:left="97" w:hanging="10"/>
      </w:pPr>
      <w:r>
        <w:t xml:space="preserve">Intentional Confidentiality Breach  </w:t>
      </w:r>
    </w:p>
    <w:p w:rsidR="00A05BCE" w:rsidRDefault="00C60DB9">
      <w:pPr>
        <w:spacing w:after="0"/>
        <w:ind w:left="102"/>
      </w:pPr>
      <w:r>
        <w:t xml:space="preserve"> </w:t>
      </w:r>
    </w:p>
    <w:p w:rsidR="00A05BCE" w:rsidRDefault="00C60DB9">
      <w:pPr>
        <w:pStyle w:val="Heading1"/>
        <w:ind w:left="97"/>
      </w:pPr>
      <w:r>
        <w:t>20-25 points</w:t>
      </w:r>
      <w:r>
        <w:rPr>
          <w:u w:val="none"/>
        </w:rPr>
        <w:t xml:space="preserve"> </w:t>
      </w:r>
    </w:p>
    <w:p w:rsidR="00A05BCE" w:rsidRDefault="00C60DB9">
      <w:pPr>
        <w:spacing w:after="5" w:line="249" w:lineRule="auto"/>
        <w:ind w:left="97" w:hanging="10"/>
      </w:pPr>
      <w:r>
        <w:t xml:space="preserve"> Performing procedures not yet learned in classroom or lab setting without permission/supervision of instructor.  </w:t>
      </w:r>
    </w:p>
    <w:p w:rsidR="00A05BCE" w:rsidRDefault="00C60DB9">
      <w:pPr>
        <w:spacing w:after="5" w:line="249" w:lineRule="auto"/>
        <w:ind w:left="97" w:right="1446" w:hanging="10"/>
      </w:pPr>
      <w:r>
        <w:lastRenderedPageBreak/>
        <w:t>Dishonesty or unprofessional c</w:t>
      </w:r>
      <w:r>
        <w:t>onduct with instructor, staff, preceptors, client Intentional</w:t>
      </w:r>
      <w:r>
        <w:t xml:space="preserve"> violation of patient or institutional confidentiality  </w:t>
      </w:r>
    </w:p>
    <w:p w:rsidR="00A05BCE" w:rsidRDefault="00C60DB9">
      <w:pPr>
        <w:spacing w:after="0"/>
        <w:ind w:left="102"/>
      </w:pPr>
      <w:r>
        <w:t xml:space="preserve"> </w:t>
      </w:r>
    </w:p>
    <w:p w:rsidR="00A05BCE" w:rsidRDefault="00C60DB9">
      <w:pPr>
        <w:spacing w:after="0"/>
        <w:ind w:right="29"/>
        <w:jc w:val="right"/>
      </w:pPr>
      <w:r>
        <w:rPr>
          <w:rFonts w:ascii="Times New Roman" w:eastAsia="Times New Roman" w:hAnsi="Times New Roman" w:cs="Times New Roman"/>
          <w:b/>
          <w:i/>
          <w:color w:val="C00000"/>
          <w:sz w:val="24"/>
        </w:rPr>
        <w:t xml:space="preserve"> </w:t>
      </w:r>
    </w:p>
    <w:p w:rsidR="00A05BCE" w:rsidRDefault="00C60DB9">
      <w:pPr>
        <w:spacing w:after="0"/>
        <w:ind w:left="821"/>
      </w:pPr>
      <w:r>
        <w:rPr>
          <w:rFonts w:ascii="Times New Roman" w:eastAsia="Times New Roman" w:hAnsi="Times New Roman" w:cs="Times New Roman"/>
          <w:sz w:val="24"/>
        </w:rPr>
        <w:t xml:space="preserve"> </w:t>
      </w:r>
    </w:p>
    <w:p w:rsidR="00A05BCE" w:rsidRDefault="00C60DB9">
      <w:pPr>
        <w:spacing w:after="0"/>
        <w:ind w:left="821"/>
      </w:pPr>
      <w:r>
        <w:rPr>
          <w:rFonts w:ascii="Times New Roman" w:eastAsia="Times New Roman" w:hAnsi="Times New Roman" w:cs="Times New Roman"/>
          <w:sz w:val="24"/>
        </w:rPr>
        <w:t xml:space="preserve"> </w:t>
      </w:r>
    </w:p>
    <w:p w:rsidR="00A05BCE" w:rsidRDefault="00C60DB9">
      <w:pPr>
        <w:spacing w:after="0"/>
        <w:ind w:left="821"/>
      </w:pPr>
      <w:r>
        <w:rPr>
          <w:rFonts w:ascii="Times New Roman" w:eastAsia="Times New Roman" w:hAnsi="Times New Roman" w:cs="Times New Roman"/>
          <w:sz w:val="24"/>
        </w:rPr>
        <w:t xml:space="preserve"> </w:t>
      </w:r>
    </w:p>
    <w:p w:rsidR="00A05BCE" w:rsidRDefault="00C60DB9">
      <w:pPr>
        <w:spacing w:after="0"/>
      </w:pPr>
      <w:r>
        <w:rPr>
          <w:rFonts w:ascii="Times New Roman" w:eastAsia="Times New Roman" w:hAnsi="Times New Roman" w:cs="Times New Roman"/>
          <w:color w:val="FF0000"/>
          <w:sz w:val="23"/>
        </w:rPr>
        <w:t xml:space="preserve"> </w:t>
      </w:r>
    </w:p>
    <w:p w:rsidR="00A05BCE" w:rsidRDefault="00C60DB9">
      <w:pPr>
        <w:spacing w:after="7" w:line="249" w:lineRule="auto"/>
        <w:ind w:left="96" w:right="6000" w:hanging="10"/>
      </w:pPr>
      <w:r>
        <w:rPr>
          <w:rFonts w:ascii="Times New Roman" w:eastAsia="Times New Roman" w:hAnsi="Times New Roman" w:cs="Times New Roman"/>
          <w:b/>
          <w:sz w:val="24"/>
        </w:rPr>
        <w:t xml:space="preserve">Required Instructional Materials:  </w:t>
      </w:r>
      <w:r>
        <w:rPr>
          <w:rFonts w:ascii="Times New Roman" w:eastAsia="Times New Roman" w:hAnsi="Times New Roman" w:cs="Times New Roman"/>
          <w:sz w:val="24"/>
        </w:rPr>
        <w:t xml:space="preserve">NHA online study material Free online e-textbook: </w:t>
      </w:r>
    </w:p>
    <w:p w:rsidR="00A05BCE" w:rsidRDefault="00C60DB9">
      <w:pPr>
        <w:spacing w:after="7" w:line="249" w:lineRule="auto"/>
        <w:ind w:left="96" w:right="174" w:hanging="10"/>
      </w:pPr>
      <w:r>
        <w:rPr>
          <w:rFonts w:ascii="Times New Roman" w:eastAsia="Times New Roman" w:hAnsi="Times New Roman" w:cs="Times New Roman"/>
          <w:sz w:val="24"/>
        </w:rPr>
        <w:t xml:space="preserve">Garcia, Thomas B., Daniel J., (2020), </w:t>
      </w:r>
      <w:r>
        <w:rPr>
          <w:rFonts w:ascii="Times New Roman" w:eastAsia="Times New Roman" w:hAnsi="Times New Roman" w:cs="Times New Roman"/>
          <w:i/>
          <w:sz w:val="24"/>
        </w:rPr>
        <w:t xml:space="preserve">Arrhythmia Recognition </w:t>
      </w:r>
      <w:proofErr w:type="gramStart"/>
      <w:r>
        <w:rPr>
          <w:rFonts w:ascii="Times New Roman" w:eastAsia="Times New Roman" w:hAnsi="Times New Roman" w:cs="Times New Roman"/>
          <w:i/>
          <w:sz w:val="24"/>
        </w:rPr>
        <w:t>The</w:t>
      </w:r>
      <w:proofErr w:type="gramEnd"/>
      <w:r>
        <w:rPr>
          <w:rFonts w:ascii="Times New Roman" w:eastAsia="Times New Roman" w:hAnsi="Times New Roman" w:cs="Times New Roman"/>
          <w:i/>
          <w:sz w:val="24"/>
        </w:rPr>
        <w:t xml:space="preserve"> Art of Interpretation,</w:t>
      </w:r>
      <w:r>
        <w:rPr>
          <w:rFonts w:ascii="Times New Roman" w:eastAsia="Times New Roman" w:hAnsi="Times New Roman" w:cs="Times New Roman"/>
          <w:sz w:val="24"/>
        </w:rPr>
        <w:t xml:space="preserve"> (second edition). Burlington, Massachusetts, Jones and Bartlett Learning. </w:t>
      </w:r>
    </w:p>
    <w:p w:rsidR="00A05BCE" w:rsidRDefault="00C60DB9">
      <w:pPr>
        <w:spacing w:after="0"/>
        <w:ind w:left="101"/>
      </w:pPr>
      <w:r>
        <w:rPr>
          <w:rFonts w:ascii="Times New Roman" w:eastAsia="Times New Roman" w:hAnsi="Times New Roman" w:cs="Times New Roman"/>
          <w:sz w:val="24"/>
        </w:rPr>
        <w:t xml:space="preserve"> </w:t>
      </w:r>
    </w:p>
    <w:p w:rsidR="00A05BCE" w:rsidRDefault="00C60DB9">
      <w:pPr>
        <w:spacing w:after="18"/>
      </w:pPr>
      <w:r>
        <w:rPr>
          <w:rFonts w:ascii="Times New Roman" w:eastAsia="Times New Roman" w:hAnsi="Times New Roman" w:cs="Times New Roman"/>
          <w:sz w:val="23"/>
        </w:rPr>
        <w:t xml:space="preserve"> </w:t>
      </w:r>
    </w:p>
    <w:p w:rsidR="00A05BCE" w:rsidRDefault="00C60DB9">
      <w:pPr>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p>
    <w:p w:rsidR="00A05BCE" w:rsidRDefault="00C60DB9">
      <w:pPr>
        <w:spacing w:after="11" w:line="249" w:lineRule="auto"/>
        <w:ind w:left="10" w:right="425" w:hanging="10"/>
      </w:pPr>
      <w:r>
        <w:rPr>
          <w:rFonts w:ascii="Times New Roman" w:eastAsia="Times New Roman" w:hAnsi="Times New Roman" w:cs="Times New Roman"/>
          <w:b/>
          <w:sz w:val="24"/>
        </w:rPr>
        <w:t xml:space="preserve">Optional Instructional Materials: </w:t>
      </w:r>
      <w:r>
        <w:rPr>
          <w:rFonts w:ascii="Times New Roman" w:eastAsia="Times New Roman" w:hAnsi="Times New Roman" w:cs="Times New Roman"/>
          <w:sz w:val="24"/>
        </w:rPr>
        <w:t>none</w:t>
      </w:r>
      <w:r>
        <w:rPr>
          <w:rFonts w:ascii="Times New Roman" w:eastAsia="Times New Roman" w:hAnsi="Times New Roman" w:cs="Times New Roman"/>
          <w:color w:val="FF0000"/>
          <w:sz w:val="24"/>
        </w:rPr>
        <w:t xml:space="preserve"> </w:t>
      </w:r>
    </w:p>
    <w:p w:rsidR="00A05BCE" w:rsidRDefault="00C60DB9">
      <w:pPr>
        <w:spacing w:after="0"/>
        <w:ind w:left="101"/>
      </w:pPr>
      <w:r>
        <w:rPr>
          <w:rFonts w:ascii="Times New Roman" w:eastAsia="Times New Roman" w:hAnsi="Times New Roman" w:cs="Times New Roman"/>
          <w:sz w:val="24"/>
        </w:rPr>
        <w:t xml:space="preserve"> </w:t>
      </w:r>
    </w:p>
    <w:p w:rsidR="00A05BCE" w:rsidRDefault="00C60DB9">
      <w:pPr>
        <w:spacing w:after="11" w:line="249" w:lineRule="auto"/>
        <w:ind w:left="96" w:right="425" w:hanging="10"/>
      </w:pPr>
      <w:r>
        <w:rPr>
          <w:rFonts w:ascii="Times New Roman" w:eastAsia="Times New Roman" w:hAnsi="Times New Roman" w:cs="Times New Roman"/>
          <w:b/>
          <w:sz w:val="24"/>
        </w:rPr>
        <w:t xml:space="preserve">Minimum Technology Requirements:  </w:t>
      </w:r>
    </w:p>
    <w:p w:rsidR="00A05BCE" w:rsidRDefault="00C60DB9">
      <w:pPr>
        <w:numPr>
          <w:ilvl w:val="0"/>
          <w:numId w:val="2"/>
        </w:numPr>
        <w:spacing w:after="7" w:line="249" w:lineRule="auto"/>
        <w:ind w:right="174" w:hanging="360"/>
      </w:pPr>
      <w:r>
        <w:rPr>
          <w:rFonts w:ascii="Times New Roman" w:eastAsia="Times New Roman" w:hAnsi="Times New Roman" w:cs="Times New Roman"/>
          <w:sz w:val="24"/>
        </w:rPr>
        <w:t xml:space="preserve">Reliable high-speed internet access </w:t>
      </w:r>
    </w:p>
    <w:p w:rsidR="00A05BCE" w:rsidRDefault="00C60DB9">
      <w:pPr>
        <w:numPr>
          <w:ilvl w:val="0"/>
          <w:numId w:val="2"/>
        </w:numPr>
        <w:spacing w:after="7" w:line="249" w:lineRule="auto"/>
        <w:ind w:right="174" w:hanging="360"/>
      </w:pPr>
      <w:r>
        <w:rPr>
          <w:rFonts w:ascii="Times New Roman" w:eastAsia="Times New Roman" w:hAnsi="Times New Roman" w:cs="Times New Roman"/>
          <w:sz w:val="24"/>
        </w:rPr>
        <w:t xml:space="preserve">Proper and safe use of healthcare equipment and supplies required for performing patient care as taught, practiced, and performed in skills lab. </w:t>
      </w:r>
    </w:p>
    <w:p w:rsidR="00A05BCE" w:rsidRDefault="00C60DB9">
      <w:pPr>
        <w:spacing w:after="0"/>
        <w:ind w:left="821"/>
      </w:pPr>
      <w:r>
        <w:rPr>
          <w:rFonts w:ascii="Times New Roman" w:eastAsia="Times New Roman" w:hAnsi="Times New Roman" w:cs="Times New Roman"/>
          <w:color w:val="FF0000"/>
          <w:sz w:val="24"/>
        </w:rPr>
        <w:t xml:space="preserve"> </w:t>
      </w:r>
    </w:p>
    <w:p w:rsidR="00A05BCE" w:rsidRDefault="00C60DB9">
      <w:pPr>
        <w:spacing w:after="0"/>
      </w:pPr>
      <w:r>
        <w:rPr>
          <w:rFonts w:ascii="Times New Roman" w:eastAsia="Times New Roman" w:hAnsi="Times New Roman" w:cs="Times New Roman"/>
          <w:sz w:val="24"/>
        </w:rPr>
        <w:t xml:space="preserve"> </w:t>
      </w:r>
    </w:p>
    <w:p w:rsidR="00A05BCE" w:rsidRDefault="00C60DB9">
      <w:pPr>
        <w:spacing w:after="11" w:line="249" w:lineRule="auto"/>
        <w:ind w:left="96" w:right="425" w:hanging="10"/>
      </w:pPr>
      <w:r>
        <w:rPr>
          <w:rFonts w:ascii="Times New Roman" w:eastAsia="Times New Roman" w:hAnsi="Times New Roman" w:cs="Times New Roman"/>
          <w:b/>
          <w:sz w:val="24"/>
        </w:rPr>
        <w:t>Required Computer Literacy Skills</w:t>
      </w:r>
      <w:r>
        <w:rPr>
          <w:rFonts w:ascii="Times New Roman" w:eastAsia="Times New Roman" w:hAnsi="Times New Roman" w:cs="Times New Roman"/>
          <w:sz w:val="24"/>
        </w:rPr>
        <w:t xml:space="preserve">:  </w:t>
      </w:r>
    </w:p>
    <w:p w:rsidR="00A05BCE" w:rsidRDefault="00C60DB9">
      <w:pPr>
        <w:numPr>
          <w:ilvl w:val="0"/>
          <w:numId w:val="2"/>
        </w:numPr>
        <w:spacing w:after="7" w:line="249" w:lineRule="auto"/>
        <w:ind w:right="174" w:hanging="360"/>
      </w:pPr>
      <w:r>
        <w:rPr>
          <w:rFonts w:ascii="Times New Roman" w:eastAsia="Times New Roman" w:hAnsi="Times New Roman" w:cs="Times New Roman"/>
          <w:sz w:val="24"/>
        </w:rPr>
        <w:t xml:space="preserve">Word processing skills </w:t>
      </w:r>
    </w:p>
    <w:p w:rsidR="00A05BCE" w:rsidRDefault="00C60DB9">
      <w:pPr>
        <w:numPr>
          <w:ilvl w:val="0"/>
          <w:numId w:val="2"/>
        </w:numPr>
        <w:spacing w:after="7" w:line="249" w:lineRule="auto"/>
        <w:ind w:right="174" w:hanging="360"/>
      </w:pPr>
      <w:r>
        <w:rPr>
          <w:rFonts w:ascii="Times New Roman" w:eastAsia="Times New Roman" w:hAnsi="Times New Roman" w:cs="Times New Roman"/>
          <w:sz w:val="24"/>
        </w:rPr>
        <w:t xml:space="preserve">Email and texting skills </w:t>
      </w:r>
    </w:p>
    <w:p w:rsidR="00A05BCE" w:rsidRDefault="00C60DB9">
      <w:pPr>
        <w:spacing w:after="0"/>
        <w:ind w:left="821"/>
      </w:pPr>
      <w:r>
        <w:rPr>
          <w:rFonts w:ascii="Times New Roman" w:eastAsia="Times New Roman" w:hAnsi="Times New Roman" w:cs="Times New Roman"/>
          <w:sz w:val="24"/>
        </w:rPr>
        <w:t xml:space="preserve"> </w:t>
      </w:r>
    </w:p>
    <w:p w:rsidR="00A05BCE" w:rsidRDefault="00C60DB9">
      <w:pPr>
        <w:spacing w:after="0"/>
        <w:ind w:left="101"/>
      </w:pPr>
      <w:r>
        <w:rPr>
          <w:rFonts w:ascii="Times New Roman" w:eastAsia="Times New Roman" w:hAnsi="Times New Roman" w:cs="Times New Roman"/>
          <w:color w:val="FF0000"/>
          <w:sz w:val="24"/>
        </w:rPr>
        <w:t xml:space="preserve"> </w:t>
      </w:r>
    </w:p>
    <w:p w:rsidR="00A05BCE" w:rsidRDefault="00C60DB9">
      <w:pPr>
        <w:spacing w:after="11" w:line="249" w:lineRule="auto"/>
        <w:ind w:left="10" w:right="425" w:hanging="10"/>
      </w:pPr>
      <w:r>
        <w:rPr>
          <w:rFonts w:ascii="Times New Roman" w:eastAsia="Times New Roman" w:hAnsi="Times New Roman" w:cs="Times New Roman"/>
          <w:b/>
          <w:sz w:val="24"/>
        </w:rPr>
        <w:t>Course Structu</w:t>
      </w:r>
      <w:r>
        <w:rPr>
          <w:rFonts w:ascii="Times New Roman" w:eastAsia="Times New Roman" w:hAnsi="Times New Roman" w:cs="Times New Roman"/>
          <w:b/>
          <w:sz w:val="24"/>
        </w:rPr>
        <w:t xml:space="preserve">re and Overview: </w:t>
      </w:r>
      <w:r>
        <w:rPr>
          <w:rFonts w:ascii="Times New Roman" w:eastAsia="Times New Roman" w:hAnsi="Times New Roman" w:cs="Times New Roman"/>
          <w:color w:val="FF0000"/>
          <w:sz w:val="24"/>
        </w:rPr>
        <w:t xml:space="preserve"> </w:t>
      </w:r>
    </w:p>
    <w:p w:rsidR="00A05BCE" w:rsidRDefault="00C60DB9">
      <w:pPr>
        <w:spacing w:after="7" w:line="249" w:lineRule="auto"/>
        <w:ind w:left="10" w:right="174" w:hanging="10"/>
      </w:pPr>
      <w:r>
        <w:rPr>
          <w:rFonts w:ascii="Times New Roman" w:eastAsia="Times New Roman" w:hAnsi="Times New Roman" w:cs="Times New Roman"/>
          <w:sz w:val="24"/>
        </w:rPr>
        <w:t xml:space="preserve">This is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8</w:t>
      </w:r>
      <w:r>
        <w:rPr>
          <w:rFonts w:ascii="Times New Roman" w:eastAsia="Times New Roman" w:hAnsi="Times New Roman" w:cs="Times New Roman"/>
          <w:sz w:val="24"/>
        </w:rPr>
        <w:t xml:space="preserve">-week clinical hands-on experience in various healthcare settings in the community. </w:t>
      </w:r>
    </w:p>
    <w:p w:rsidR="00A05BCE" w:rsidRDefault="00C60DB9">
      <w:pPr>
        <w:spacing w:after="7" w:line="249" w:lineRule="auto"/>
        <w:ind w:left="10" w:right="174" w:hanging="10"/>
      </w:pPr>
      <w:r>
        <w:rPr>
          <w:rFonts w:ascii="Times New Roman" w:eastAsia="Times New Roman" w:hAnsi="Times New Roman" w:cs="Times New Roman"/>
          <w:sz w:val="24"/>
        </w:rPr>
        <w:t>It also includes preparatory video instruction of skills and small group simulation training on the NTCC campus. Students are required to attend approximately 8-12 hours per week of clinical experience to complete the course and fulfill the PCT program req</w:t>
      </w:r>
      <w:r>
        <w:rPr>
          <w:rFonts w:ascii="Times New Roman" w:eastAsia="Times New Roman" w:hAnsi="Times New Roman" w:cs="Times New Roman"/>
          <w:sz w:val="24"/>
        </w:rPr>
        <w:t xml:space="preserve">uirements. </w:t>
      </w:r>
    </w:p>
    <w:p w:rsidR="00A05BCE" w:rsidRDefault="00C60DB9">
      <w:pPr>
        <w:spacing w:after="0"/>
      </w:pPr>
      <w:r>
        <w:rPr>
          <w:rFonts w:ascii="Times New Roman" w:eastAsia="Times New Roman" w:hAnsi="Times New Roman" w:cs="Times New Roman"/>
          <w:sz w:val="23"/>
        </w:rPr>
        <w:t xml:space="preserve"> </w:t>
      </w:r>
      <w:bookmarkStart w:id="0" w:name="_GoBack"/>
      <w:bookmarkEnd w:id="0"/>
    </w:p>
    <w:p w:rsidR="00A05BCE" w:rsidRDefault="00C60DB9">
      <w:pPr>
        <w:spacing w:after="11" w:line="249" w:lineRule="auto"/>
        <w:ind w:left="96" w:right="425" w:hanging="10"/>
      </w:pPr>
      <w:r>
        <w:rPr>
          <w:rFonts w:ascii="Times New Roman" w:eastAsia="Times New Roman" w:hAnsi="Times New Roman" w:cs="Times New Roman"/>
          <w:b/>
          <w:sz w:val="24"/>
        </w:rPr>
        <w:t xml:space="preserve">Communications:  </w:t>
      </w:r>
    </w:p>
    <w:p w:rsidR="00A05BCE" w:rsidRDefault="00C60DB9">
      <w:pPr>
        <w:numPr>
          <w:ilvl w:val="0"/>
          <w:numId w:val="2"/>
        </w:numPr>
        <w:spacing w:after="7" w:line="249" w:lineRule="auto"/>
        <w:ind w:right="174" w:hanging="360"/>
      </w:pPr>
      <w:r>
        <w:rPr>
          <w:rFonts w:ascii="Times New Roman" w:eastAsia="Times New Roman" w:hAnsi="Times New Roman" w:cs="Times New Roman"/>
          <w:b/>
          <w:sz w:val="24"/>
        </w:rPr>
        <w:t xml:space="preserve">Email: </w:t>
      </w:r>
      <w:r>
        <w:rPr>
          <w:rFonts w:ascii="Times New Roman" w:eastAsia="Times New Roman" w:hAnsi="Times New Roman" w:cs="Times New Roman"/>
          <w:sz w:val="24"/>
        </w:rPr>
        <w:t>Please check your NTCC email every day.  Email is the official form of communication used at NTCC. All emailed questions to the instructor will be responded to within 24 hours, but usually within a few hours when poss</w:t>
      </w:r>
      <w:r>
        <w:rPr>
          <w:rFonts w:ascii="Times New Roman" w:eastAsia="Times New Roman" w:hAnsi="Times New Roman" w:cs="Times New Roman"/>
          <w:sz w:val="24"/>
        </w:rPr>
        <w:t>ible.</w:t>
      </w:r>
      <w:r>
        <w:rPr>
          <w:rFonts w:ascii="Times New Roman" w:eastAsia="Times New Roman" w:hAnsi="Times New Roman" w:cs="Times New Roman"/>
          <w:b/>
          <w:sz w:val="24"/>
        </w:rPr>
        <w:t xml:space="preserve"> </w:t>
      </w:r>
    </w:p>
    <w:p w:rsidR="00A05BCE" w:rsidRDefault="00C60DB9">
      <w:pPr>
        <w:numPr>
          <w:ilvl w:val="0"/>
          <w:numId w:val="2"/>
        </w:numPr>
        <w:spacing w:after="7" w:line="249" w:lineRule="auto"/>
        <w:ind w:right="174" w:hanging="360"/>
      </w:pPr>
      <w:r>
        <w:rPr>
          <w:rFonts w:ascii="Times New Roman" w:eastAsia="Times New Roman" w:hAnsi="Times New Roman" w:cs="Times New Roman"/>
          <w:b/>
          <w:sz w:val="24"/>
        </w:rPr>
        <w:t xml:space="preserve">Text message notifications: </w:t>
      </w:r>
      <w:r>
        <w:rPr>
          <w:rFonts w:ascii="Times New Roman" w:eastAsia="Times New Roman" w:hAnsi="Times New Roman" w:cs="Times New Roman"/>
          <w:sz w:val="24"/>
        </w:rPr>
        <w:t>Communication with the instructor through text messaging is permissible during daytime hours and encouraged when appropriate during clinical experience.</w:t>
      </w:r>
      <w:r>
        <w:rPr>
          <w:rFonts w:ascii="Times New Roman" w:eastAsia="Times New Roman" w:hAnsi="Times New Roman" w:cs="Times New Roman"/>
          <w:b/>
          <w:sz w:val="24"/>
        </w:rPr>
        <w:t xml:space="preserve"> </w:t>
      </w:r>
    </w:p>
    <w:p w:rsidR="00A05BCE" w:rsidRDefault="00C60DB9">
      <w:pPr>
        <w:spacing w:after="7" w:line="249" w:lineRule="auto"/>
        <w:ind w:left="831" w:right="174" w:hanging="10"/>
      </w:pPr>
      <w:r>
        <w:rPr>
          <w:rFonts w:ascii="Times New Roman" w:eastAsia="Times New Roman" w:hAnsi="Times New Roman" w:cs="Times New Roman"/>
          <w:sz w:val="24"/>
        </w:rPr>
        <w:t>Return communication from the instructor will typically be within t</w:t>
      </w:r>
      <w:r>
        <w:rPr>
          <w:rFonts w:ascii="Times New Roman" w:eastAsia="Times New Roman" w:hAnsi="Times New Roman" w:cs="Times New Roman"/>
          <w:sz w:val="24"/>
        </w:rPr>
        <w:t xml:space="preserve">he hour while students are in the clinical setting. </w:t>
      </w:r>
    </w:p>
    <w:p w:rsidR="00A05BCE" w:rsidRDefault="00C60DB9">
      <w:pPr>
        <w:numPr>
          <w:ilvl w:val="0"/>
          <w:numId w:val="2"/>
        </w:numPr>
        <w:spacing w:after="7" w:line="249" w:lineRule="auto"/>
        <w:ind w:right="174" w:hanging="360"/>
      </w:pPr>
      <w:r>
        <w:rPr>
          <w:rFonts w:ascii="Times New Roman" w:eastAsia="Times New Roman" w:hAnsi="Times New Roman" w:cs="Times New Roman"/>
          <w:b/>
          <w:sz w:val="24"/>
        </w:rPr>
        <w:lastRenderedPageBreak/>
        <w:t xml:space="preserve">Announcements: </w:t>
      </w:r>
      <w:r>
        <w:rPr>
          <w:rFonts w:ascii="Times New Roman" w:eastAsia="Times New Roman" w:hAnsi="Times New Roman" w:cs="Times New Roman"/>
          <w:sz w:val="24"/>
        </w:rPr>
        <w:t xml:space="preserve">These can be found in Blackboard under the course link on the BB homepage. Please make sure you are reading any announcements thoroughly. </w:t>
      </w:r>
      <w:r>
        <w:rPr>
          <w:rFonts w:ascii="Times New Roman" w:eastAsia="Times New Roman" w:hAnsi="Times New Roman" w:cs="Times New Roman"/>
          <w:b/>
          <w:sz w:val="24"/>
        </w:rPr>
        <w:t xml:space="preserve"> </w:t>
      </w:r>
    </w:p>
    <w:p w:rsidR="00A05BCE" w:rsidRDefault="00C60DB9">
      <w:pPr>
        <w:spacing w:after="0"/>
        <w:ind w:left="101"/>
      </w:pPr>
      <w:r>
        <w:rPr>
          <w:rFonts w:ascii="Times New Roman" w:eastAsia="Times New Roman" w:hAnsi="Times New Roman" w:cs="Times New Roman"/>
          <w:sz w:val="24"/>
        </w:rPr>
        <w:t xml:space="preserve"> </w:t>
      </w:r>
    </w:p>
    <w:p w:rsidR="00A05BCE" w:rsidRDefault="00C60DB9">
      <w:pPr>
        <w:spacing w:after="11" w:line="249" w:lineRule="auto"/>
        <w:ind w:left="96" w:right="425" w:hanging="10"/>
      </w:pPr>
      <w:r>
        <w:rPr>
          <w:rFonts w:ascii="Times New Roman" w:eastAsia="Times New Roman" w:hAnsi="Times New Roman" w:cs="Times New Roman"/>
          <w:b/>
          <w:sz w:val="24"/>
        </w:rPr>
        <w:t xml:space="preserve">Institutional/Course Policy: </w:t>
      </w:r>
      <w:r>
        <w:rPr>
          <w:rFonts w:ascii="Times New Roman" w:eastAsia="Times New Roman" w:hAnsi="Times New Roman" w:cs="Times New Roman"/>
          <w:color w:val="FF0000"/>
          <w:sz w:val="24"/>
        </w:rPr>
        <w:t xml:space="preserve"> </w:t>
      </w:r>
    </w:p>
    <w:p w:rsidR="00A05BCE" w:rsidRDefault="00C60DB9">
      <w:pPr>
        <w:spacing w:after="0" w:line="238" w:lineRule="auto"/>
        <w:ind w:left="101"/>
      </w:pPr>
      <w:r>
        <w:rPr>
          <w:rFonts w:ascii="Times New Roman" w:eastAsia="Times New Roman" w:hAnsi="Times New Roman" w:cs="Times New Roman"/>
          <w:i/>
          <w:color w:val="FF0000"/>
          <w:sz w:val="24"/>
        </w:rPr>
        <w:t>On-time attenda</w:t>
      </w:r>
      <w:r>
        <w:rPr>
          <w:rFonts w:ascii="Times New Roman" w:eastAsia="Times New Roman" w:hAnsi="Times New Roman" w:cs="Times New Roman"/>
          <w:i/>
          <w:color w:val="FF0000"/>
          <w:sz w:val="24"/>
        </w:rPr>
        <w:t xml:space="preserve">nce is mandatory for all assigned clinical instruction. Tardiness and/or missed clinical will result in clinical point grade deduction and will be rescheduled at the instructor’s discretion.    </w:t>
      </w:r>
    </w:p>
    <w:p w:rsidR="00A05BCE" w:rsidRDefault="00C60DB9">
      <w:pPr>
        <w:spacing w:after="0"/>
        <w:ind w:right="298"/>
        <w:jc w:val="right"/>
      </w:pPr>
      <w:r>
        <w:rPr>
          <w:b/>
        </w:rPr>
        <w:t>Alternate Operations During Campus Closure and/or Alternate C</w:t>
      </w:r>
      <w:r>
        <w:rPr>
          <w:b/>
        </w:rPr>
        <w:t xml:space="preserve">ourse Delivery Requirements  </w:t>
      </w:r>
    </w:p>
    <w:p w:rsidR="00A05BCE" w:rsidRDefault="00C60DB9">
      <w:pPr>
        <w:spacing w:after="0"/>
      </w:pPr>
      <w:r>
        <w:rPr>
          <w:rFonts w:ascii="Arial" w:eastAsia="Arial" w:hAnsi="Arial" w:cs="Arial"/>
        </w:rPr>
        <w:t xml:space="preserve"> </w:t>
      </w:r>
    </w:p>
    <w:p w:rsidR="00A05BCE" w:rsidRDefault="00C60DB9">
      <w:pPr>
        <w:spacing w:after="0"/>
        <w:ind w:left="720"/>
      </w:pPr>
      <w:r>
        <w:rPr>
          <w:rFonts w:ascii="Arial" w:eastAsia="Arial" w:hAnsi="Arial" w:cs="Arial"/>
        </w:rPr>
        <w:t xml:space="preserve"> </w:t>
      </w:r>
    </w:p>
    <w:p w:rsidR="00A05BCE" w:rsidRDefault="00C60DB9">
      <w:pPr>
        <w:spacing w:after="2" w:line="237" w:lineRule="auto"/>
        <w:ind w:left="715" w:right="831" w:hanging="10"/>
      </w:pPr>
      <w:r>
        <w:rPr>
          <w:rFonts w:ascii="Arial" w:eastAsia="Arial" w:hAnsi="Arial" w:cs="Arial"/>
        </w:rPr>
        <w:t xml:space="preserve">In the event of an emergency or announced campus closure due to a natural disaster or pandemic, </w:t>
      </w:r>
      <w:r>
        <w:rPr>
          <w:rFonts w:ascii="Arial" w:eastAsia="Arial" w:hAnsi="Arial" w:cs="Arial"/>
          <w:color w:val="222222"/>
        </w:rPr>
        <w:t>it may be necessary for Northeast Texas Community College to move to altered operations</w:t>
      </w:r>
      <w:r>
        <w:rPr>
          <w:rFonts w:ascii="Arial" w:eastAsia="Arial" w:hAnsi="Arial" w:cs="Arial"/>
        </w:rPr>
        <w:t xml:space="preserve">. During this time, Northeast Texas Community College may opt to continue delivery of instruction through methods that include, but are not limited to: online through the </w:t>
      </w:r>
      <w:proofErr w:type="spellStart"/>
      <w:r>
        <w:rPr>
          <w:rFonts w:ascii="Arial" w:eastAsia="Arial" w:hAnsi="Arial" w:cs="Arial"/>
        </w:rPr>
        <w:t>BlackBoard</w:t>
      </w:r>
      <w:proofErr w:type="spellEnd"/>
      <w:r>
        <w:rPr>
          <w:rFonts w:ascii="Arial" w:eastAsia="Arial" w:hAnsi="Arial" w:cs="Arial"/>
        </w:rPr>
        <w:t xml:space="preserve"> Learning Management System, online conferencing, email messaging, and/or a</w:t>
      </w:r>
      <w:r>
        <w:rPr>
          <w:rFonts w:ascii="Arial" w:eastAsia="Arial" w:hAnsi="Arial" w:cs="Arial"/>
        </w:rPr>
        <w:t xml:space="preserve">n alternate schedule.  It is the responsibility of the student to monitor NTCC’s website </w:t>
      </w:r>
      <w:hyperlink r:id="rId8">
        <w:r>
          <w:rPr>
            <w:rFonts w:ascii="Arial" w:eastAsia="Arial" w:hAnsi="Arial" w:cs="Arial"/>
          </w:rPr>
          <w:t>(</w:t>
        </w:r>
      </w:hyperlink>
      <w:hyperlink r:id="rId9">
        <w:r>
          <w:rPr>
            <w:rFonts w:ascii="Arial" w:eastAsia="Arial" w:hAnsi="Arial" w:cs="Arial"/>
            <w:color w:val="1155CC"/>
            <w:u w:val="single" w:color="1155CC"/>
          </w:rPr>
          <w:t>http://www.ntcc.edu/</w:t>
        </w:r>
      </w:hyperlink>
      <w:hyperlink r:id="rId10">
        <w:r>
          <w:rPr>
            <w:rFonts w:ascii="Arial" w:eastAsia="Arial" w:hAnsi="Arial" w:cs="Arial"/>
          </w:rPr>
          <w:t>)</w:t>
        </w:r>
      </w:hyperlink>
      <w:r>
        <w:rPr>
          <w:rFonts w:ascii="Arial" w:eastAsia="Arial" w:hAnsi="Arial" w:cs="Arial"/>
        </w:rPr>
        <w:t xml:space="preserve"> for instructions about c</w:t>
      </w:r>
      <w:r>
        <w:rPr>
          <w:rFonts w:ascii="Arial" w:eastAsia="Arial" w:hAnsi="Arial" w:cs="Arial"/>
        </w:rPr>
        <w:t xml:space="preserve">ontinuing courses remotely, </w:t>
      </w:r>
      <w:proofErr w:type="spellStart"/>
      <w:r>
        <w:rPr>
          <w:rFonts w:ascii="Arial" w:eastAsia="Arial" w:hAnsi="Arial" w:cs="Arial"/>
        </w:rPr>
        <w:t>BlackBoard</w:t>
      </w:r>
      <w:proofErr w:type="spellEnd"/>
      <w:r>
        <w:rPr>
          <w:rFonts w:ascii="Arial" w:eastAsia="Arial" w:hAnsi="Arial" w:cs="Arial"/>
        </w:rPr>
        <w:t xml:space="preserve"> for each class for course-specific communication, and NTCC email for important general information. </w:t>
      </w:r>
    </w:p>
    <w:p w:rsidR="00A05BCE" w:rsidRDefault="00C60DB9">
      <w:pPr>
        <w:spacing w:after="0"/>
      </w:pPr>
      <w:r>
        <w:rPr>
          <w:rFonts w:ascii="Arial" w:eastAsia="Arial" w:hAnsi="Arial" w:cs="Arial"/>
        </w:rPr>
        <w:t xml:space="preserve"> </w:t>
      </w:r>
    </w:p>
    <w:p w:rsidR="00A05BCE" w:rsidRDefault="00C60DB9">
      <w:pPr>
        <w:spacing w:after="2" w:line="237" w:lineRule="auto"/>
        <w:ind w:left="715" w:right="831" w:hanging="10"/>
      </w:pPr>
      <w:r>
        <w:rPr>
          <w:rFonts w:ascii="Arial" w:eastAsia="Arial" w:hAnsi="Arial" w:cs="Arial"/>
        </w:rPr>
        <w:t>Additionally, there may be instances where a course may not be able to be continued in the same delivery format as</w:t>
      </w:r>
      <w:r>
        <w:rPr>
          <w:rFonts w:ascii="Arial" w:eastAsia="Arial" w:hAnsi="Arial" w:cs="Arial"/>
        </w:rPr>
        <w:t xml:space="preserve"> it originates (face-to-face, fully online, live remote, or hybrid).  Should this be the case, every effort will be made to continue instruction in an alternative delivery format.  Students will be informed of any changes of this nature through email messa</w:t>
      </w:r>
      <w:r>
        <w:rPr>
          <w:rFonts w:ascii="Arial" w:eastAsia="Arial" w:hAnsi="Arial" w:cs="Arial"/>
        </w:rPr>
        <w:t xml:space="preserve">ging and/or the </w:t>
      </w:r>
      <w:proofErr w:type="spellStart"/>
      <w:r>
        <w:rPr>
          <w:rFonts w:ascii="Arial" w:eastAsia="Arial" w:hAnsi="Arial" w:cs="Arial"/>
        </w:rPr>
        <w:t>BlackBoard</w:t>
      </w:r>
      <w:proofErr w:type="spellEnd"/>
      <w:r>
        <w:rPr>
          <w:rFonts w:ascii="Arial" w:eastAsia="Arial" w:hAnsi="Arial" w:cs="Arial"/>
        </w:rPr>
        <w:t xml:space="preserve"> course site.</w:t>
      </w:r>
      <w:r>
        <w:rPr>
          <w:sz w:val="24"/>
        </w:rPr>
        <w:t xml:space="preserve"> </w:t>
      </w:r>
    </w:p>
    <w:p w:rsidR="00A05BCE" w:rsidRDefault="00C60DB9">
      <w:pPr>
        <w:spacing w:after="0"/>
        <w:ind w:left="101"/>
      </w:pPr>
      <w:r>
        <w:rPr>
          <w:rFonts w:ascii="Times New Roman" w:eastAsia="Times New Roman" w:hAnsi="Times New Roman" w:cs="Times New Roman"/>
          <w:b/>
          <w:sz w:val="24"/>
        </w:rPr>
        <w:t xml:space="preserve"> </w:t>
      </w:r>
    </w:p>
    <w:p w:rsidR="00A05BCE" w:rsidRDefault="00C60DB9">
      <w:pPr>
        <w:spacing w:after="0"/>
        <w:ind w:left="101"/>
      </w:pPr>
      <w:r>
        <w:rPr>
          <w:rFonts w:ascii="Times New Roman" w:eastAsia="Times New Roman" w:hAnsi="Times New Roman" w:cs="Times New Roman"/>
          <w:b/>
          <w:sz w:val="24"/>
        </w:rPr>
        <w:t xml:space="preserve"> </w:t>
      </w:r>
    </w:p>
    <w:p w:rsidR="00A05BCE" w:rsidRDefault="00C60DB9">
      <w:pPr>
        <w:spacing w:after="11" w:line="249" w:lineRule="auto"/>
        <w:ind w:left="96" w:right="425" w:hanging="10"/>
      </w:pPr>
      <w:r>
        <w:rPr>
          <w:rFonts w:ascii="Times New Roman" w:eastAsia="Times New Roman" w:hAnsi="Times New Roman" w:cs="Times New Roman"/>
          <w:b/>
          <w:sz w:val="24"/>
        </w:rPr>
        <w:t>NTCC Academic Honesty/Ethics Statement:</w:t>
      </w:r>
      <w:r>
        <w:rPr>
          <w:rFonts w:ascii="Times New Roman" w:eastAsia="Times New Roman" w:hAnsi="Times New Roman" w:cs="Times New Roman"/>
          <w:sz w:val="24"/>
        </w:rPr>
        <w:t xml:space="preserve"> </w:t>
      </w:r>
    </w:p>
    <w:p w:rsidR="00A05BCE" w:rsidRDefault="00C60DB9">
      <w:pPr>
        <w:spacing w:after="7" w:line="249" w:lineRule="auto"/>
        <w:ind w:left="96" w:right="915" w:hanging="10"/>
      </w:pPr>
      <w:r>
        <w:rPr>
          <w:rFonts w:ascii="Times New Roman" w:eastAsia="Times New Roman" w:hAnsi="Times New Roman" w:cs="Times New Roman"/>
          <w:sz w:val="24"/>
        </w:rPr>
        <w:t>NTCC upholds the highest standards of academic integrity. The college expects all students to engage in their academic pursuits in an honest manner that is beyond reproac</w:t>
      </w:r>
      <w:r>
        <w:rPr>
          <w:rFonts w:ascii="Times New Roman" w:eastAsia="Times New Roman" w:hAnsi="Times New Roman" w:cs="Times New Roman"/>
          <w:sz w:val="24"/>
        </w:rPr>
        <w:t xml:space="preserve">h using their intellect and resources designated as allowable by the course instructor. Students are responsible for addressing questions about allowable resources with the course instructor. Academic dishonesty such as cheating, plagiarism, and collusion </w:t>
      </w:r>
      <w:r>
        <w:rPr>
          <w:rFonts w:ascii="Times New Roman" w:eastAsia="Times New Roman" w:hAnsi="Times New Roman" w:cs="Times New Roman"/>
          <w:sz w:val="24"/>
        </w:rPr>
        <w:t xml:space="preserve">is unacceptable and may result in disciplinary action. This course will follow the NTCC Academic Honesty and Academic Ethics policies stated in the Student Handbook.  Refer to the student handbook for more information on these subjects. </w:t>
      </w:r>
    </w:p>
    <w:p w:rsidR="00A05BCE" w:rsidRDefault="00C60DB9">
      <w:pPr>
        <w:spacing w:after="16"/>
      </w:pPr>
      <w:r>
        <w:rPr>
          <w:rFonts w:ascii="Times New Roman" w:eastAsia="Times New Roman" w:hAnsi="Times New Roman" w:cs="Times New Roman"/>
          <w:sz w:val="20"/>
        </w:rPr>
        <w:t xml:space="preserve"> </w:t>
      </w:r>
    </w:p>
    <w:p w:rsidR="00A05BCE" w:rsidRDefault="00C60DB9">
      <w:pPr>
        <w:spacing w:after="11" w:line="249" w:lineRule="auto"/>
        <w:ind w:left="96" w:right="425" w:hanging="10"/>
      </w:pPr>
      <w:r>
        <w:rPr>
          <w:rFonts w:ascii="Times New Roman" w:eastAsia="Times New Roman" w:hAnsi="Times New Roman" w:cs="Times New Roman"/>
          <w:b/>
          <w:sz w:val="24"/>
        </w:rPr>
        <w:t>ADA Statement:</w:t>
      </w:r>
      <w:r>
        <w:rPr>
          <w:rFonts w:ascii="Times New Roman" w:eastAsia="Times New Roman" w:hAnsi="Times New Roman" w:cs="Times New Roman"/>
          <w:sz w:val="24"/>
        </w:rPr>
        <w:t xml:space="preserve"> </w:t>
      </w:r>
    </w:p>
    <w:p w:rsidR="00A05BCE" w:rsidRDefault="00C60DB9">
      <w:pPr>
        <w:spacing w:after="7" w:line="249" w:lineRule="auto"/>
        <w:ind w:left="96" w:right="174" w:hanging="10"/>
      </w:pPr>
      <w:r>
        <w:rPr>
          <w:rFonts w:ascii="Times New Roman" w:eastAsia="Times New Roman" w:hAnsi="Times New Roman" w:cs="Times New Roman"/>
          <w:sz w:val="24"/>
        </w:rPr>
        <w:t>It is the policy of NTCC to provide reasonable accommodations for qualified individuals who are students with disabilities. This College will adhere to all applicable federal, state, and local laws, regulations, and guidelines with respect to providing rea</w:t>
      </w:r>
      <w:r>
        <w:rPr>
          <w:rFonts w:ascii="Times New Roman" w:eastAsia="Times New Roman" w:hAnsi="Times New Roman" w:cs="Times New Roman"/>
          <w:sz w:val="24"/>
        </w:rPr>
        <w:t>sonable accommodations as required to afford equal educational opportunity. It is the student’s responsibility to request accommodations. An appointment can be made with the Academic Advisor/Coordinator of Special Populations located in Student Services an</w:t>
      </w:r>
      <w:r>
        <w:rPr>
          <w:rFonts w:ascii="Times New Roman" w:eastAsia="Times New Roman" w:hAnsi="Times New Roman" w:cs="Times New Roman"/>
          <w:sz w:val="24"/>
        </w:rPr>
        <w:t xml:space="preserve">d can be reached at 903-434-8264. For more </w:t>
      </w:r>
      <w:r>
        <w:rPr>
          <w:rFonts w:ascii="Times New Roman" w:eastAsia="Times New Roman" w:hAnsi="Times New Roman" w:cs="Times New Roman"/>
          <w:sz w:val="24"/>
        </w:rPr>
        <w:lastRenderedPageBreak/>
        <w:t>information and to obtain a copy of the Request for Accommodations, please refer to the special populations page on the NTCC websit</w:t>
      </w:r>
      <w:hyperlink r:id="rId11">
        <w:r>
          <w:rPr>
            <w:rFonts w:ascii="Times New Roman" w:eastAsia="Times New Roman" w:hAnsi="Times New Roman" w:cs="Times New Roman"/>
            <w:sz w:val="24"/>
          </w:rPr>
          <w:t xml:space="preserve">e. </w:t>
        </w:r>
      </w:hyperlink>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rsidR="00A05BCE" w:rsidRDefault="00C60DB9">
      <w:pPr>
        <w:spacing w:after="0"/>
        <w:ind w:left="91"/>
      </w:pPr>
      <w:r>
        <w:rPr>
          <w:rFonts w:ascii="Times New Roman" w:eastAsia="Times New Roman" w:hAnsi="Times New Roman" w:cs="Times New Roman"/>
          <w:sz w:val="24"/>
        </w:rPr>
        <w:t xml:space="preserve"> </w:t>
      </w:r>
    </w:p>
    <w:p w:rsidR="00A05BCE" w:rsidRDefault="00C60DB9">
      <w:pPr>
        <w:spacing w:after="11" w:line="249" w:lineRule="auto"/>
        <w:ind w:left="96" w:right="425" w:hanging="10"/>
      </w:pPr>
      <w:r>
        <w:rPr>
          <w:rFonts w:ascii="Times New Roman" w:eastAsia="Times New Roman" w:hAnsi="Times New Roman" w:cs="Times New Roman"/>
          <w:b/>
          <w:sz w:val="24"/>
        </w:rPr>
        <w:t>Family Educational Rights and Privacy Act (FERPA)</w:t>
      </w:r>
      <w:r>
        <w:rPr>
          <w:rFonts w:ascii="Times New Roman" w:eastAsia="Times New Roman" w:hAnsi="Times New Roman" w:cs="Times New Roman"/>
          <w:sz w:val="24"/>
        </w:rPr>
        <w:t xml:space="preserve">: </w:t>
      </w:r>
    </w:p>
    <w:p w:rsidR="00A05BCE" w:rsidRDefault="00C60DB9">
      <w:pPr>
        <w:spacing w:after="0" w:line="238" w:lineRule="auto"/>
        <w:ind w:left="101" w:right="356"/>
        <w:jc w:val="both"/>
      </w:pPr>
      <w:r>
        <w:rPr>
          <w:rFonts w:ascii="Times New Roman" w:eastAsia="Times New Roman" w:hAnsi="Times New Roman" w:cs="Times New Roman"/>
          <w:sz w:val="24"/>
        </w:rPr>
        <w:t>The Family Educational Rights and Privacy Act (FERPA) is a federal law that protects the privacy of student education records. The law applies to all schools that receive funds under a</w:t>
      </w:r>
      <w:r>
        <w:rPr>
          <w:rFonts w:ascii="Times New Roman" w:eastAsia="Times New Roman" w:hAnsi="Times New Roman" w:cs="Times New Roman"/>
          <w:sz w:val="24"/>
        </w:rPr>
        <w:t>n applicable program of the U.S. Department of Education. FERPA gives parents certain rights with respect to their children’s educational records. These rights transfer to the student when he or she attends a school beyond the high school level. Students t</w:t>
      </w:r>
      <w:r>
        <w:rPr>
          <w:rFonts w:ascii="Times New Roman" w:eastAsia="Times New Roman" w:hAnsi="Times New Roman" w:cs="Times New Roman"/>
          <w:sz w:val="24"/>
        </w:rPr>
        <w:t>o whom the rights have transferred are considered “eligible students.” In essence, a parent has no legal right to obtain information concerning the child’s college records without the written consent of the student. In compliance with FERPA, information cl</w:t>
      </w:r>
      <w:r>
        <w:rPr>
          <w:rFonts w:ascii="Times New Roman" w:eastAsia="Times New Roman" w:hAnsi="Times New Roman" w:cs="Times New Roman"/>
          <w:sz w:val="24"/>
        </w:rPr>
        <w:t>assified as “directory information” may be released to the general public without the written consent of the student unless the student makes a request in writing. Directory information is defined as: the student’s name, permanent address and/or local addr</w:t>
      </w:r>
      <w:r>
        <w:rPr>
          <w:rFonts w:ascii="Times New Roman" w:eastAsia="Times New Roman" w:hAnsi="Times New Roman" w:cs="Times New Roman"/>
          <w:sz w:val="24"/>
        </w:rPr>
        <w:t xml:space="preserve">ess, telephone listing, dates of attendance, most recent previous education institution attended, other information including major, field of study, degrees, awards received, and participation in officially recognized activities/sports. </w:t>
      </w:r>
    </w:p>
    <w:p w:rsidR="00A05BCE" w:rsidRDefault="00C60DB9">
      <w:pPr>
        <w:spacing w:after="0"/>
      </w:pPr>
      <w:r>
        <w:t xml:space="preserve"> </w:t>
      </w:r>
    </w:p>
    <w:sectPr w:rsidR="00A05BCE">
      <w:pgSz w:w="12240" w:h="15840"/>
      <w:pgMar w:top="1497" w:right="1250" w:bottom="138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724C8"/>
    <w:multiLevelType w:val="hybridMultilevel"/>
    <w:tmpl w:val="702EF5F6"/>
    <w:lvl w:ilvl="0" w:tplc="6FF81D3E">
      <w:start w:val="1"/>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A67D90">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688502">
      <w:start w:val="1"/>
      <w:numFmt w:val="bullet"/>
      <w:lvlText w:val="▪"/>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E83240">
      <w:start w:val="1"/>
      <w:numFmt w:val="bullet"/>
      <w:lvlText w:val="•"/>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1C6674">
      <w:start w:val="1"/>
      <w:numFmt w:val="bullet"/>
      <w:lvlText w:val="o"/>
      <w:lvlJc w:val="left"/>
      <w:pPr>
        <w:ind w:left="2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E4EA88">
      <w:start w:val="1"/>
      <w:numFmt w:val="bullet"/>
      <w:lvlText w:val="▪"/>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7A38FE">
      <w:start w:val="1"/>
      <w:numFmt w:val="bullet"/>
      <w:lvlText w:val="•"/>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62E0BE">
      <w:start w:val="1"/>
      <w:numFmt w:val="bullet"/>
      <w:lvlText w:val="o"/>
      <w:lvlJc w:val="left"/>
      <w:pPr>
        <w:ind w:left="51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84BA58">
      <w:start w:val="1"/>
      <w:numFmt w:val="bullet"/>
      <w:lvlText w:val="▪"/>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BBD0C4F"/>
    <w:multiLevelType w:val="hybridMultilevel"/>
    <w:tmpl w:val="C6D2F37C"/>
    <w:lvl w:ilvl="0" w:tplc="7C5C7162">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309F40">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666850">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EE8C3C">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100988">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2A50E8">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56CFCA">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3E011C">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F828A2">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BCE"/>
    <w:rsid w:val="00A05BCE"/>
    <w:rsid w:val="00C60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D770"/>
  <w15:docId w15:val="{5F63D3FB-3ED8-4FD0-9959-36037724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12"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60DB9"/>
    <w:rPr>
      <w:color w:val="0563C1" w:themeColor="hyperlink"/>
      <w:u w:val="single"/>
    </w:rPr>
  </w:style>
  <w:style w:type="character" w:styleId="UnresolvedMention">
    <w:name w:val="Unresolved Mention"/>
    <w:basedOn w:val="DefaultParagraphFont"/>
    <w:uiPriority w:val="99"/>
    <w:semiHidden/>
    <w:unhideWhenUsed/>
    <w:rsid w:val="00C60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ikel@ntc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ntcc.edu/index.php?module=Pagesetter&amp;func=viewpub&amp;tid=111&amp;pid=1" TargetMode="External"/><Relationship Id="rId5" Type="http://schemas.openxmlformats.org/officeDocument/2006/relationships/image" Target="media/image1.jpg"/><Relationship Id="rId10" Type="http://schemas.openxmlformats.org/officeDocument/2006/relationships/hyperlink" Target="http://www.ntcc.edu/" TargetMode="External"/><Relationship Id="rId4" Type="http://schemas.openxmlformats.org/officeDocument/2006/relationships/webSettings" Target="webSetting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1624</Words>
  <Characters>9261</Characters>
  <Application>Microsoft Office Word</Application>
  <DocSecurity>0</DocSecurity>
  <Lines>77</Lines>
  <Paragraphs>21</Paragraphs>
  <ScaleCrop>false</ScaleCrop>
  <Company>NTCC</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reider</dc:creator>
  <cp:keywords/>
  <cp:lastModifiedBy>Emily Mikel</cp:lastModifiedBy>
  <cp:revision>2</cp:revision>
  <dcterms:created xsi:type="dcterms:W3CDTF">2023-10-23T21:51:00Z</dcterms:created>
  <dcterms:modified xsi:type="dcterms:W3CDTF">2023-10-23T21:51:00Z</dcterms:modified>
</cp:coreProperties>
</file>